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252EA" w14:textId="6E509886" w:rsidR="009E6CEB" w:rsidRPr="00D8388D" w:rsidRDefault="009E6CEB" w:rsidP="009E6CEB">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88"/>
      <w:bookmarkStart w:id="2" w:name="_Hlk92532973"/>
      <w:bookmarkStart w:id="3" w:name="_Hlk92532926"/>
      <w:bookmarkStart w:id="4" w:name="_Hlk92533107"/>
      <w:r w:rsidRPr="00D8388D">
        <w:rPr>
          <w:rFonts w:ascii="Arial" w:eastAsia="Tahoma" w:hAnsi="Arial" w:cs="Arial"/>
          <w:b/>
          <w:bCs/>
          <w:kern w:val="0"/>
          <w:sz w:val="22"/>
          <w:szCs w:val="22"/>
        </w:rPr>
        <w:t>3GPP TSG-RAN WG2 Meeting #</w:t>
      </w:r>
      <w:r>
        <w:rPr>
          <w:rFonts w:ascii="Arial" w:eastAsia="Tahoma" w:hAnsi="Arial" w:cs="Arial"/>
          <w:b/>
          <w:bCs/>
          <w:kern w:val="0"/>
          <w:sz w:val="22"/>
          <w:szCs w:val="22"/>
        </w:rPr>
        <w:t>121bis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6D7D36" w:rsidRPr="006D7D36">
        <w:rPr>
          <w:rFonts w:ascii="Arial" w:eastAsia="Tahoma" w:hAnsi="Arial" w:cs="Arial"/>
          <w:b/>
          <w:bCs/>
          <w:kern w:val="0"/>
          <w:sz w:val="22"/>
          <w:szCs w:val="22"/>
        </w:rPr>
        <w:t>2303823</w:t>
      </w:r>
    </w:p>
    <w:p w14:paraId="76D3A303" w14:textId="77777777" w:rsidR="009E6CEB" w:rsidRPr="00D8388D" w:rsidRDefault="009E6CEB" w:rsidP="009E6CEB">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Pr>
          <w:rFonts w:ascii="Arial" w:eastAsia="Tahoma" w:hAnsi="Arial" w:cs="Arial"/>
          <w:b/>
          <w:bCs/>
          <w:kern w:val="0"/>
          <w:sz w:val="22"/>
          <w:szCs w:val="22"/>
        </w:rPr>
        <w:t>17</w:t>
      </w:r>
      <w:r w:rsidRPr="00D8388D">
        <w:rPr>
          <w:rFonts w:ascii="Arial" w:eastAsia="Tahoma" w:hAnsi="Arial" w:cs="Arial"/>
          <w:b/>
          <w:bCs/>
          <w:kern w:val="0"/>
          <w:sz w:val="22"/>
          <w:szCs w:val="22"/>
          <w:vertAlign w:val="superscript"/>
        </w:rPr>
        <w:t>th</w:t>
      </w:r>
      <w:r>
        <w:rPr>
          <w:rFonts w:ascii="Arial" w:eastAsia="Tahoma" w:hAnsi="Arial" w:cs="Arial"/>
          <w:b/>
          <w:bCs/>
          <w:kern w:val="0"/>
          <w:sz w:val="22"/>
          <w:szCs w:val="22"/>
        </w:rPr>
        <w:t xml:space="preserve"> Apr. </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26</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Apr.</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2023</w:t>
      </w:r>
    </w:p>
    <w:bookmarkEnd w:id="0"/>
    <w:p w14:paraId="615799DD" w14:textId="3CE25CAD"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9E6CEB">
        <w:rPr>
          <w:rFonts w:ascii="Arial" w:eastAsia="宋体" w:hAnsi="Arial" w:cs="Times New Roman"/>
          <w:b/>
          <w:kern w:val="0"/>
          <w:sz w:val="22"/>
          <w:szCs w:val="22"/>
        </w:rPr>
        <w:t>7</w:t>
      </w:r>
      <w:r w:rsidR="00A93A63">
        <w:rPr>
          <w:rFonts w:ascii="Arial" w:eastAsia="宋体" w:hAnsi="Arial" w:cs="Times New Roman"/>
          <w:b/>
          <w:kern w:val="0"/>
          <w:sz w:val="22"/>
          <w:szCs w:val="22"/>
        </w:rPr>
        <w:t>.</w:t>
      </w:r>
      <w:r w:rsidR="009E6CEB">
        <w:rPr>
          <w:rFonts w:ascii="Arial" w:eastAsia="宋体" w:hAnsi="Arial" w:cs="Times New Roman"/>
          <w:b/>
          <w:kern w:val="0"/>
          <w:sz w:val="22"/>
          <w:szCs w:val="22"/>
        </w:rPr>
        <w:t>3</w:t>
      </w:r>
      <w:r w:rsidR="00A93A63">
        <w:rPr>
          <w:rFonts w:ascii="Arial" w:eastAsia="宋体" w:hAnsi="Arial" w:cs="Times New Roman"/>
          <w:b/>
          <w:kern w:val="0"/>
          <w:sz w:val="22"/>
          <w:szCs w:val="22"/>
        </w:rPr>
        <w:t>.</w:t>
      </w:r>
      <w:r w:rsidR="009E6CEB">
        <w:rPr>
          <w:rFonts w:ascii="Arial" w:eastAsia="宋体" w:hAnsi="Arial" w:cs="Times New Roman"/>
          <w:b/>
          <w:kern w:val="0"/>
          <w:sz w:val="22"/>
          <w:szCs w:val="22"/>
        </w:rPr>
        <w:t>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1"/>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62C04D69"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5D5FD0" w:rsidRPr="005D5FD0">
        <w:rPr>
          <w:rFonts w:ascii="Arial" w:eastAsia="宋体" w:hAnsi="Arial" w:cs="Times New Roman"/>
          <w:b/>
          <w:kern w:val="0"/>
          <w:sz w:val="22"/>
          <w:szCs w:val="22"/>
        </w:rPr>
        <w:t>discussion on cell DTX-DRX mechanism</w:t>
      </w:r>
    </w:p>
    <w:bookmarkEnd w:id="2"/>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3"/>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4B412106" w:rsidR="00541641" w:rsidRDefault="00A812A8" w:rsidP="00541641">
      <w:pPr>
        <w:spacing w:afterLines="50" w:after="156"/>
        <w:rPr>
          <w:rFonts w:eastAsia="宋体"/>
        </w:rPr>
      </w:pPr>
      <w:bookmarkStart w:id="7" w:name="_Hlk85390381"/>
      <w:bookmarkStart w:id="8" w:name="_Hlk92533704"/>
      <w:r>
        <w:rPr>
          <w:rFonts w:eastAsia="宋体"/>
        </w:rPr>
        <w:t>T</w:t>
      </w:r>
      <w:r w:rsidR="00541641">
        <w:rPr>
          <w:rFonts w:eastAsia="宋体"/>
        </w:rPr>
        <w:t>he following agreements were made</w:t>
      </w:r>
      <w:r>
        <w:rPr>
          <w:rFonts w:eastAsia="宋体"/>
        </w:rPr>
        <w:t xml:space="preserve"> in R2#121 meeting </w:t>
      </w:r>
      <w:r w:rsidR="00541641">
        <w:rPr>
          <w:rFonts w:eastAsia="宋体"/>
        </w:rPr>
        <w:t>[1]: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2AF1BA2A" w14:textId="77777777" w:rsidR="00FF0076" w:rsidRPr="00FF0076" w:rsidRDefault="00FF0076" w:rsidP="00FF0076">
            <w:pPr>
              <w:rPr>
                <w:rFonts w:eastAsia="等线"/>
                <w:b/>
                <w:bCs/>
                <w:iCs/>
              </w:rPr>
            </w:pPr>
            <w:r w:rsidRPr="00FF0076">
              <w:rPr>
                <w:rFonts w:eastAsia="等线"/>
                <w:b/>
                <w:bCs/>
                <w:iCs/>
              </w:rPr>
              <w:t xml:space="preserve">Agreements </w:t>
            </w:r>
          </w:p>
          <w:p w14:paraId="167F9BD3" w14:textId="77777777" w:rsidR="00FF0076" w:rsidRPr="00FF0076" w:rsidRDefault="00FF0076" w:rsidP="00FF0076">
            <w:pPr>
              <w:rPr>
                <w:rFonts w:eastAsia="等线"/>
                <w:bCs/>
                <w:iCs/>
              </w:rPr>
            </w:pPr>
            <w:r w:rsidRPr="00FF0076">
              <w:rPr>
                <w:rFonts w:eastAsia="等线"/>
                <w:bCs/>
                <w:iCs/>
              </w:rPr>
              <w:t>1.</w:t>
            </w:r>
            <w:r w:rsidRPr="00FF0076">
              <w:rPr>
                <w:rFonts w:eastAsia="等线"/>
                <w:bCs/>
                <w:iCs/>
              </w:rPr>
              <w:tab/>
              <w:t>There will be no impact to RACH, paging, and SIBs in idle/inactive for both gNB and Rel-18 and legacy UEs</w:t>
            </w:r>
          </w:p>
          <w:p w14:paraId="3889BAD4" w14:textId="77777777" w:rsidR="00FF0076" w:rsidRPr="00FF0076" w:rsidRDefault="00FF0076" w:rsidP="00FF0076">
            <w:pPr>
              <w:rPr>
                <w:rFonts w:eastAsia="等线"/>
                <w:bCs/>
                <w:iCs/>
              </w:rPr>
            </w:pPr>
            <w:r w:rsidRPr="00FF0076">
              <w:rPr>
                <w:rFonts w:eastAsia="等线"/>
                <w:bCs/>
                <w:iCs/>
              </w:rPr>
              <w:t>2.</w:t>
            </w:r>
            <w:r w:rsidRPr="00FF0076">
              <w:rPr>
                <w:rFonts w:eastAsia="等线"/>
                <w:bCs/>
                <w:iCs/>
              </w:rPr>
              <w:tab/>
              <w:t>Rel-18 NES capable CONNECTED UE(s) can perform RACH and receive SIBs in non-active duration of cell DTX and/or DRX (i.e., same behavior for cell DTX and cell DRX).  No further enhancements for CBRA and CFRA will be pursued.</w:t>
            </w:r>
          </w:p>
          <w:p w14:paraId="16D1344E" w14:textId="093D1CCC" w:rsidR="00FF0076" w:rsidRPr="00FF0076" w:rsidRDefault="00FF0076" w:rsidP="00FF0076">
            <w:pPr>
              <w:rPr>
                <w:rFonts w:eastAsia="等线"/>
                <w:bCs/>
                <w:iCs/>
              </w:rPr>
            </w:pPr>
            <w:r w:rsidRPr="00FF0076">
              <w:rPr>
                <w:rFonts w:eastAsia="等线"/>
                <w:bCs/>
                <w:iCs/>
              </w:rPr>
              <w:t>3.</w:t>
            </w:r>
            <w:r w:rsidRPr="00FF0076">
              <w:rPr>
                <w:rFonts w:eastAsia="等线"/>
                <w:bCs/>
                <w:iCs/>
              </w:rPr>
              <w:tab/>
              <w:t>Pattern configuration for cell DRX/DTX is common for Rel-18 UEs in the cell.   FFS whether we have DTX UE specific inactivity timer .  FFS on configuration signa</w:t>
            </w:r>
            <w:r w:rsidR="00AA6552">
              <w:rPr>
                <w:rFonts w:eastAsia="等线"/>
                <w:bCs/>
                <w:iCs/>
              </w:rPr>
              <w:t>l</w:t>
            </w:r>
            <w:r w:rsidRPr="00FF0076">
              <w:rPr>
                <w:rFonts w:eastAsia="等线"/>
                <w:bCs/>
                <w:iCs/>
              </w:rPr>
              <w:t xml:space="preserve">ling and stage 3.  </w:t>
            </w:r>
          </w:p>
          <w:p w14:paraId="6E087472" w14:textId="72D04D47" w:rsidR="00A93A63" w:rsidRPr="00A93A63" w:rsidRDefault="00FF0076" w:rsidP="00FF0076">
            <w:pPr>
              <w:rPr>
                <w:rFonts w:eastAsia="等线"/>
                <w:bCs/>
                <w:iCs/>
              </w:rPr>
            </w:pPr>
            <w:r w:rsidRPr="00FF0076">
              <w:rPr>
                <w:rFonts w:eastAsia="等线"/>
                <w:bCs/>
                <w:iCs/>
              </w:rPr>
              <w:t>4.</w:t>
            </w:r>
            <w:r w:rsidRPr="00FF0076">
              <w:rPr>
                <w:rFonts w:eastAsia="等线"/>
                <w:bCs/>
                <w:iCs/>
              </w:rPr>
              <w:tab/>
              <w:t xml:space="preserve">Confirm study item agreement that we can have separate DTX and DRX configuration.   We will focus on designing DTX/DRX for at least single configuration.  FFS whether multiple configuration of cell DTX or DRX will be supported.  </w:t>
            </w:r>
          </w:p>
        </w:tc>
      </w:tr>
    </w:tbl>
    <w:p w14:paraId="0042ECDA" w14:textId="088679E8" w:rsidR="00771052" w:rsidRDefault="00771052" w:rsidP="00D84AEB">
      <w:pPr>
        <w:spacing w:before="120"/>
        <w:rPr>
          <w:rFonts w:eastAsia="宋体"/>
        </w:rPr>
      </w:pPr>
      <w:r>
        <w:rPr>
          <w:rFonts w:eastAsia="宋体"/>
        </w:rPr>
        <w:t>After R2#121 meeting, issues of gNB/UE behaviors during cell DTX/DRX non-active period, configuration, A/D signa</w:t>
      </w:r>
      <w:r w:rsidR="00AA6552">
        <w:rPr>
          <w:rFonts w:eastAsia="宋体"/>
        </w:rPr>
        <w:t>l</w:t>
      </w:r>
      <w:r>
        <w:rPr>
          <w:rFonts w:eastAsia="宋体"/>
        </w:rPr>
        <w:t>ling, alignment between cell DTX/DRX and UE DRX are discussed in post-meeting emails, and some proposals are made[2][3].</w:t>
      </w:r>
    </w:p>
    <w:p w14:paraId="1FA6579C" w14:textId="15363AC7" w:rsidR="00541641" w:rsidRDefault="00541641" w:rsidP="00D84AEB">
      <w:pPr>
        <w:spacing w:before="120"/>
      </w:pPr>
      <w:r>
        <w:rPr>
          <w:rFonts w:eastAsia="宋体"/>
        </w:rPr>
        <w:t>In this contribution</w:t>
      </w:r>
      <w:r w:rsidR="00A93A63">
        <w:rPr>
          <w:rFonts w:eastAsia="宋体"/>
        </w:rPr>
        <w:t>,</w:t>
      </w:r>
      <w:r>
        <w:rPr>
          <w:rFonts w:eastAsia="宋体"/>
        </w:rPr>
        <w:t xml:space="preserve"> we will </w:t>
      </w:r>
      <w:r w:rsidR="00FF0076">
        <w:rPr>
          <w:rFonts w:eastAsia="宋体"/>
        </w:rPr>
        <w:t>discuss</w:t>
      </w:r>
      <w:r w:rsidR="00771052">
        <w:rPr>
          <w:rFonts w:eastAsia="宋体"/>
        </w:rPr>
        <w:t xml:space="preserve"> some leftover issues based on the progress achieved in [1]~[3]</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58784B49" w:rsidR="00541641" w:rsidRDefault="00771052" w:rsidP="00541641">
      <w:pPr>
        <w:pStyle w:val="2"/>
      </w:pPr>
      <w:r w:rsidRPr="0077150F">
        <w:t xml:space="preserve">Behaviour during </w:t>
      </w:r>
      <w:r w:rsidR="004F5288">
        <w:t>c</w:t>
      </w:r>
      <w:r w:rsidRPr="0077150F">
        <w:t>ell DTX</w:t>
      </w:r>
      <w:r>
        <w:t>/</w:t>
      </w:r>
      <w:r w:rsidR="004F5288">
        <w:t>c</w:t>
      </w:r>
      <w:r>
        <w:t>ell DRX</w:t>
      </w:r>
      <w:r w:rsidRPr="0077150F">
        <w:t xml:space="preserve"> non-active periods</w:t>
      </w:r>
    </w:p>
    <w:p w14:paraId="1F8DCB4C" w14:textId="1B655ABE" w:rsidR="00723D03" w:rsidRPr="00723D03" w:rsidRDefault="00723D03" w:rsidP="00723D03">
      <w:pPr>
        <w:pStyle w:val="3"/>
      </w:pPr>
      <w:r>
        <w:t>SPS/CG/SR/PDCCH for dynamic retransmissions</w:t>
      </w:r>
    </w:p>
    <w:p w14:paraId="69DF218C" w14:textId="3FFA47C3" w:rsidR="00A2414B" w:rsidRDefault="00A812A8" w:rsidP="00A2702A">
      <w:pPr>
        <w:spacing w:after="120"/>
      </w:pPr>
      <w:r>
        <w:t xml:space="preserve">According to </w:t>
      </w:r>
      <w:r w:rsidR="00915556">
        <w:t xml:space="preserve">[2], </w:t>
      </w:r>
      <w:r w:rsidR="00C93D40">
        <w:t>Rapporteur</w:t>
      </w:r>
      <w:r w:rsidR="00915556">
        <w:t xml:space="preserve"> </w:t>
      </w:r>
      <w:r w:rsidR="00030B11">
        <w:t>proposes</w:t>
      </w:r>
      <w:r w:rsidR="00915556">
        <w:t xml:space="preserve"> the following:</w:t>
      </w:r>
    </w:p>
    <w:tbl>
      <w:tblPr>
        <w:tblStyle w:val="a7"/>
        <w:tblW w:w="0" w:type="auto"/>
        <w:tblLook w:val="04A0" w:firstRow="1" w:lastRow="0" w:firstColumn="1" w:lastColumn="0" w:noHBand="0" w:noVBand="1"/>
      </w:tblPr>
      <w:tblGrid>
        <w:gridCol w:w="9060"/>
      </w:tblGrid>
      <w:tr w:rsidR="00915556" w14:paraId="02012A28" w14:textId="77777777" w:rsidTr="00915556">
        <w:tc>
          <w:tcPr>
            <w:tcW w:w="9060" w:type="dxa"/>
          </w:tcPr>
          <w:p w14:paraId="2581B3BB" w14:textId="77777777" w:rsidR="00915556" w:rsidRDefault="00915556" w:rsidP="00915556">
            <w:pPr>
              <w:rPr>
                <w:lang w:eastAsia="sv-SE"/>
              </w:rPr>
            </w:pPr>
            <w:r w:rsidRPr="00AC6F3B">
              <w:rPr>
                <w:b/>
                <w:bCs/>
                <w:lang w:eastAsia="sv-SE"/>
              </w:rPr>
              <w:t>Proposal 1:</w:t>
            </w:r>
            <w:r>
              <w:rPr>
                <w:lang w:eastAsia="sv-SE"/>
              </w:rPr>
              <w:t xml:space="preserve"> As baseline, UE drops monitoring SPS occasions during Cell DTX non-active period. gNB is assumed to be not transmitting PDSCH on such SPS occasions during the Cell DTX non-active period. (21/25)</w:t>
            </w:r>
            <w:r>
              <w:rPr>
                <w:lang w:eastAsia="sv-SE"/>
              </w:rPr>
              <w:br/>
              <w:t xml:space="preserve">FFS: whether it is possible to configure an exception to this (e.g. </w:t>
            </w:r>
            <w:r w:rsidRPr="009E2D5B">
              <w:rPr>
                <w:lang w:eastAsia="sv-SE"/>
              </w:rPr>
              <w:t xml:space="preserve">per SPS </w:t>
            </w:r>
            <w:r>
              <w:rPr>
                <w:lang w:eastAsia="sv-SE"/>
              </w:rPr>
              <w:t>or</w:t>
            </w:r>
            <w:r w:rsidRPr="009E2D5B">
              <w:rPr>
                <w:lang w:eastAsia="sv-SE"/>
              </w:rPr>
              <w:t xml:space="preserve"> cell DTX configuration</w:t>
            </w:r>
            <w:r>
              <w:rPr>
                <w:lang w:eastAsia="sv-SE"/>
              </w:rPr>
              <w:t xml:space="preserve">) such that the </w:t>
            </w:r>
            <w:r w:rsidRPr="000325FE">
              <w:rPr>
                <w:lang w:eastAsia="sv-SE"/>
              </w:rPr>
              <w:t>UE monitors SPS occasions during Cell DTX non-active period</w:t>
            </w:r>
            <w:r>
              <w:rPr>
                <w:lang w:eastAsia="sv-SE"/>
              </w:rPr>
              <w:t xml:space="preserve"> </w:t>
            </w:r>
            <w:r w:rsidRPr="0013049C">
              <w:rPr>
                <w:lang w:eastAsia="sv-SE"/>
              </w:rPr>
              <w:t>to support low latency traffic</w:t>
            </w:r>
            <w:r>
              <w:rPr>
                <w:lang w:eastAsia="sv-SE"/>
              </w:rPr>
              <w:t>. (14/25)</w:t>
            </w:r>
          </w:p>
          <w:p w14:paraId="7BD8D0BE" w14:textId="77777777" w:rsidR="00915556" w:rsidRDefault="00915556" w:rsidP="00915556">
            <w:pPr>
              <w:rPr>
                <w:lang w:eastAsia="sv-SE"/>
              </w:rPr>
            </w:pPr>
            <w:r w:rsidRPr="00AC6F3B">
              <w:rPr>
                <w:b/>
                <w:bCs/>
                <w:lang w:eastAsia="sv-SE"/>
              </w:rPr>
              <w:t xml:space="preserve">Proposal </w:t>
            </w:r>
            <w:r>
              <w:rPr>
                <w:b/>
                <w:bCs/>
                <w:lang w:eastAsia="sv-SE"/>
              </w:rPr>
              <w:t>2</w:t>
            </w:r>
            <w:r w:rsidRPr="00AC6F3B">
              <w:rPr>
                <w:b/>
                <w:bCs/>
                <w:lang w:eastAsia="sv-SE"/>
              </w:rPr>
              <w:t>:</w:t>
            </w:r>
            <w:r>
              <w:rPr>
                <w:lang w:eastAsia="sv-SE"/>
              </w:rPr>
              <w:t xml:space="preserve"> As baseline,</w:t>
            </w:r>
            <w:r w:rsidRPr="000841BE">
              <w:t xml:space="preserve"> </w:t>
            </w:r>
            <w:r w:rsidRPr="000841BE">
              <w:rPr>
                <w:lang w:eastAsia="sv-SE"/>
              </w:rPr>
              <w:t>UE does not transmit on CG occasions overlapping with Cell DRX non-active periods</w:t>
            </w:r>
            <w:r>
              <w:rPr>
                <w:lang w:eastAsia="sv-SE"/>
              </w:rPr>
              <w:t xml:space="preserve">. (21/25) FFS: whether it is possible to configure an exception to this (e.g. </w:t>
            </w:r>
            <w:r w:rsidRPr="009E2D5B">
              <w:rPr>
                <w:lang w:eastAsia="sv-SE"/>
              </w:rPr>
              <w:t xml:space="preserve">per </w:t>
            </w:r>
            <w:r>
              <w:rPr>
                <w:lang w:eastAsia="sv-SE"/>
              </w:rPr>
              <w:t>CG</w:t>
            </w:r>
            <w:r w:rsidRPr="009E2D5B">
              <w:rPr>
                <w:lang w:eastAsia="sv-SE"/>
              </w:rPr>
              <w:t xml:space="preserve"> </w:t>
            </w:r>
            <w:r>
              <w:rPr>
                <w:lang w:eastAsia="sv-SE"/>
              </w:rPr>
              <w:t>or</w:t>
            </w:r>
            <w:r w:rsidRPr="009E2D5B">
              <w:rPr>
                <w:lang w:eastAsia="sv-SE"/>
              </w:rPr>
              <w:t xml:space="preserve"> </w:t>
            </w:r>
            <w:r>
              <w:rPr>
                <w:lang w:eastAsia="sv-SE"/>
              </w:rPr>
              <w:t>C</w:t>
            </w:r>
            <w:r w:rsidRPr="009E2D5B">
              <w:rPr>
                <w:lang w:eastAsia="sv-SE"/>
              </w:rPr>
              <w:t>ell D</w:t>
            </w:r>
            <w:r>
              <w:rPr>
                <w:lang w:eastAsia="sv-SE"/>
              </w:rPr>
              <w:t>R</w:t>
            </w:r>
            <w:r w:rsidRPr="009E2D5B">
              <w:rPr>
                <w:lang w:eastAsia="sv-SE"/>
              </w:rPr>
              <w:t>X configuration</w:t>
            </w:r>
            <w:r>
              <w:rPr>
                <w:lang w:eastAsia="sv-SE"/>
              </w:rPr>
              <w:t xml:space="preserve">) such that the </w:t>
            </w:r>
            <w:r w:rsidRPr="000841BE">
              <w:rPr>
                <w:lang w:eastAsia="sv-SE"/>
              </w:rPr>
              <w:t>UE can transmit on CG occasions overlapping with Cell DRX non-active periods</w:t>
            </w:r>
            <w:r>
              <w:rPr>
                <w:lang w:eastAsia="sv-SE"/>
              </w:rPr>
              <w:t xml:space="preserve"> </w:t>
            </w:r>
            <w:r w:rsidRPr="0013049C">
              <w:rPr>
                <w:lang w:eastAsia="sv-SE"/>
              </w:rPr>
              <w:t>to support low latency traffic</w:t>
            </w:r>
            <w:r w:rsidRPr="000841BE">
              <w:rPr>
                <w:lang w:eastAsia="sv-SE"/>
              </w:rPr>
              <w:t>.</w:t>
            </w:r>
            <w:r>
              <w:rPr>
                <w:lang w:eastAsia="sv-SE"/>
              </w:rPr>
              <w:t xml:space="preserve"> (13/25)</w:t>
            </w:r>
          </w:p>
          <w:p w14:paraId="32AA39DD" w14:textId="77777777" w:rsidR="00915556" w:rsidRDefault="00915556" w:rsidP="00915556">
            <w:pPr>
              <w:rPr>
                <w:lang w:eastAsia="sv-SE"/>
              </w:rPr>
            </w:pPr>
            <w:r w:rsidRPr="00AC6F3B">
              <w:rPr>
                <w:b/>
                <w:bCs/>
                <w:lang w:eastAsia="sv-SE"/>
              </w:rPr>
              <w:lastRenderedPageBreak/>
              <w:t xml:space="preserve">Proposal </w:t>
            </w:r>
            <w:r>
              <w:rPr>
                <w:b/>
                <w:bCs/>
                <w:lang w:eastAsia="sv-SE"/>
              </w:rPr>
              <w:t>3</w:t>
            </w:r>
            <w:r w:rsidRPr="00AC6F3B">
              <w:rPr>
                <w:b/>
                <w:bCs/>
                <w:lang w:eastAsia="sv-SE"/>
              </w:rPr>
              <w:t>:</w:t>
            </w:r>
            <w:r>
              <w:rPr>
                <w:lang w:eastAsia="sv-SE"/>
              </w:rPr>
              <w:t xml:space="preserve"> As baseline,</w:t>
            </w:r>
            <w:r w:rsidRPr="000841BE">
              <w:t xml:space="preserve"> </w:t>
            </w:r>
            <w:r w:rsidRPr="00DF105D">
              <w:rPr>
                <w:lang w:eastAsia="sv-SE"/>
              </w:rPr>
              <w:t>UE does not transmit SR occasions overlapping with Cell DRX non-active periods, e.g. SR transmissions are dropped during the non-active period</w:t>
            </w:r>
            <w:r>
              <w:rPr>
                <w:lang w:eastAsia="sv-SE"/>
              </w:rPr>
              <w:t xml:space="preserve"> (18/25). FFS: whether it is possible to configure t</w:t>
            </w:r>
            <w:r w:rsidRPr="00DF105D">
              <w:rPr>
                <w:lang w:eastAsia="sv-SE"/>
              </w:rPr>
              <w:t>he UE per SR configuration with whether SR can be transmitted during Cell DRX non-active period</w:t>
            </w:r>
            <w:r>
              <w:rPr>
                <w:lang w:eastAsia="sv-SE"/>
              </w:rPr>
              <w:t xml:space="preserve"> </w:t>
            </w:r>
            <w:r w:rsidRPr="0013049C">
              <w:rPr>
                <w:lang w:eastAsia="sv-SE"/>
              </w:rPr>
              <w:t>to support low latency traffic</w:t>
            </w:r>
            <w:r w:rsidRPr="00DF105D">
              <w:rPr>
                <w:lang w:eastAsia="sv-SE"/>
              </w:rPr>
              <w:t>.</w:t>
            </w:r>
            <w:r>
              <w:rPr>
                <w:lang w:eastAsia="sv-SE"/>
              </w:rPr>
              <w:t xml:space="preserve"> (11/25)</w:t>
            </w:r>
          </w:p>
          <w:p w14:paraId="477A9A3E" w14:textId="77777777" w:rsidR="00A2702A" w:rsidRDefault="00A2702A" w:rsidP="00A2702A">
            <w:pPr>
              <w:rPr>
                <w:lang w:eastAsia="sv-SE"/>
              </w:rPr>
            </w:pPr>
            <w:r w:rsidRPr="00AC6F3B">
              <w:rPr>
                <w:b/>
                <w:bCs/>
                <w:lang w:eastAsia="sv-SE"/>
              </w:rPr>
              <w:t xml:space="preserve">Proposal </w:t>
            </w:r>
            <w:r>
              <w:rPr>
                <w:b/>
                <w:bCs/>
                <w:lang w:eastAsia="sv-SE"/>
              </w:rPr>
              <w:t>6a</w:t>
            </w:r>
            <w:r w:rsidRPr="00AC6F3B">
              <w:rPr>
                <w:b/>
                <w:bCs/>
                <w:lang w:eastAsia="sv-SE"/>
              </w:rPr>
              <w:t>:</w:t>
            </w:r>
            <w:r>
              <w:rPr>
                <w:lang w:eastAsia="sv-SE"/>
              </w:rPr>
              <w:t xml:space="preserve"> RAN2 to discuss the following options for </w:t>
            </w:r>
            <w:r w:rsidRPr="00EA6343">
              <w:rPr>
                <w:lang w:eastAsia="sv-SE"/>
              </w:rPr>
              <w:t xml:space="preserve">UE behaviour for PDCCH monitoring for dynamic </w:t>
            </w:r>
            <w:r>
              <w:rPr>
                <w:lang w:eastAsia="sv-SE"/>
              </w:rPr>
              <w:t>r</w:t>
            </w:r>
            <w:r w:rsidRPr="00EA6343">
              <w:rPr>
                <w:lang w:eastAsia="sv-SE"/>
              </w:rPr>
              <w:t>etransmissions during cell DTX non-active period</w:t>
            </w:r>
            <w:r>
              <w:rPr>
                <w:lang w:eastAsia="sv-SE"/>
              </w:rPr>
              <w:t>:</w:t>
            </w:r>
          </w:p>
          <w:p w14:paraId="457C16E3" w14:textId="77777777" w:rsidR="00A2702A" w:rsidRDefault="00A2702A" w:rsidP="00A2702A">
            <w:pPr>
              <w:pStyle w:val="aa"/>
              <w:widowControl/>
              <w:numPr>
                <w:ilvl w:val="0"/>
                <w:numId w:val="18"/>
              </w:numPr>
              <w:overflowPunct w:val="0"/>
              <w:autoSpaceDE w:val="0"/>
              <w:autoSpaceDN w:val="0"/>
              <w:adjustRightInd w:val="0"/>
              <w:spacing w:after="120"/>
              <w:ind w:firstLineChars="0"/>
              <w:textAlignment w:val="baseline"/>
              <w:rPr>
                <w:lang w:eastAsia="sv-SE"/>
              </w:rPr>
            </w:pPr>
            <w:r w:rsidRPr="005230DA">
              <w:rPr>
                <w:lang w:eastAsia="sv-SE"/>
              </w:rPr>
              <w:t xml:space="preserve">UE doesn’t monitor PDCCH for dynamic grants/assignments </w:t>
            </w:r>
            <w:r w:rsidRPr="00460C78">
              <w:rPr>
                <w:lang w:eastAsia="sv-SE"/>
              </w:rPr>
              <w:t xml:space="preserve">for dynamic </w:t>
            </w:r>
            <w:r>
              <w:rPr>
                <w:lang w:eastAsia="sv-SE"/>
              </w:rPr>
              <w:t>retransmissions</w:t>
            </w:r>
            <w:r w:rsidRPr="00460C78">
              <w:rPr>
                <w:lang w:eastAsia="sv-SE"/>
              </w:rPr>
              <w:t xml:space="preserve"> </w:t>
            </w:r>
            <w:r w:rsidRPr="005230DA">
              <w:rPr>
                <w:lang w:eastAsia="sv-SE"/>
              </w:rPr>
              <w:t>during Cell DTX non-active</w:t>
            </w:r>
            <w:r>
              <w:rPr>
                <w:lang w:eastAsia="sv-SE"/>
              </w:rPr>
              <w:t xml:space="preserve"> period</w:t>
            </w:r>
            <w:r w:rsidRPr="005230DA">
              <w:rPr>
                <w:lang w:eastAsia="sv-SE"/>
              </w:rPr>
              <w:t>, even if the UE is in C-DRX Active time</w:t>
            </w:r>
            <w:r>
              <w:rPr>
                <w:lang w:eastAsia="sv-SE"/>
              </w:rPr>
              <w:t>. (14/24)</w:t>
            </w:r>
          </w:p>
          <w:p w14:paraId="4486DE8D" w14:textId="77777777" w:rsidR="00A2702A" w:rsidRDefault="00A2702A" w:rsidP="00A2702A">
            <w:pPr>
              <w:pStyle w:val="aa"/>
              <w:widowControl/>
              <w:numPr>
                <w:ilvl w:val="0"/>
                <w:numId w:val="18"/>
              </w:numPr>
              <w:overflowPunct w:val="0"/>
              <w:autoSpaceDE w:val="0"/>
              <w:autoSpaceDN w:val="0"/>
              <w:adjustRightInd w:val="0"/>
              <w:spacing w:after="120"/>
              <w:ind w:firstLineChars="0"/>
              <w:textAlignment w:val="baseline"/>
              <w:rPr>
                <w:lang w:eastAsia="sv-SE"/>
              </w:rPr>
            </w:pPr>
            <w:r w:rsidRPr="00C07238">
              <w:rPr>
                <w:lang w:eastAsia="sv-SE"/>
              </w:rPr>
              <w:t>UE monitor PDCCH for dynamic grants/assignments</w:t>
            </w:r>
            <w:r>
              <w:rPr>
                <w:lang w:eastAsia="sv-SE"/>
              </w:rPr>
              <w:t xml:space="preserve"> </w:t>
            </w:r>
            <w:r w:rsidRPr="00460C78">
              <w:rPr>
                <w:lang w:eastAsia="sv-SE"/>
              </w:rPr>
              <w:t xml:space="preserve">for </w:t>
            </w:r>
            <w:r>
              <w:rPr>
                <w:lang w:eastAsia="sv-SE"/>
              </w:rPr>
              <w:t>retransmissions</w:t>
            </w:r>
            <w:r w:rsidRPr="00C07238">
              <w:rPr>
                <w:lang w:eastAsia="sv-SE"/>
              </w:rPr>
              <w:t xml:space="preserve"> during the UE’s C-DRX Active time per legacy behaviour, even during the Cell DTX non-active period.</w:t>
            </w:r>
            <w:r>
              <w:rPr>
                <w:lang w:eastAsia="sv-SE"/>
              </w:rPr>
              <w:t xml:space="preserve"> (7/24)</w:t>
            </w:r>
          </w:p>
          <w:p w14:paraId="7BB5A17D" w14:textId="2FDF46B4" w:rsidR="00A2702A" w:rsidRPr="00A2702A" w:rsidRDefault="00A2702A" w:rsidP="00A2702A">
            <w:pPr>
              <w:pStyle w:val="aa"/>
              <w:widowControl/>
              <w:numPr>
                <w:ilvl w:val="0"/>
                <w:numId w:val="18"/>
              </w:numPr>
              <w:overflowPunct w:val="0"/>
              <w:autoSpaceDE w:val="0"/>
              <w:autoSpaceDN w:val="0"/>
              <w:adjustRightInd w:val="0"/>
              <w:spacing w:after="120"/>
              <w:ind w:firstLineChars="0"/>
              <w:textAlignment w:val="baseline"/>
              <w:rPr>
                <w:lang w:eastAsia="sv-SE"/>
              </w:rPr>
            </w:pPr>
            <w:r>
              <w:rPr>
                <w:lang w:eastAsia="sv-SE"/>
              </w:rPr>
              <w:t>Option 1 f</w:t>
            </w:r>
            <w:r w:rsidRPr="00BC040B">
              <w:rPr>
                <w:lang w:eastAsia="sv-SE"/>
              </w:rPr>
              <w:t>or retransmission of dynamic</w:t>
            </w:r>
            <w:r>
              <w:rPr>
                <w:lang w:eastAsia="sv-SE"/>
              </w:rPr>
              <w:t>ally</w:t>
            </w:r>
            <w:r w:rsidRPr="00BC040B">
              <w:rPr>
                <w:lang w:eastAsia="sv-SE"/>
              </w:rPr>
              <w:t xml:space="preserve"> schedul</w:t>
            </w:r>
            <w:r>
              <w:rPr>
                <w:lang w:eastAsia="sv-SE"/>
              </w:rPr>
              <w:t xml:space="preserve">ed TBs, FFS </w:t>
            </w:r>
            <w:r w:rsidRPr="000027A1">
              <w:rPr>
                <w:lang w:eastAsia="sv-SE"/>
              </w:rPr>
              <w:t>for retransmission of CG or SPS</w:t>
            </w:r>
            <w:r>
              <w:rPr>
                <w:lang w:eastAsia="sv-SE"/>
              </w:rPr>
              <w:t xml:space="preserve"> (2/24)</w:t>
            </w:r>
          </w:p>
        </w:tc>
      </w:tr>
    </w:tbl>
    <w:p w14:paraId="68ECDF66" w14:textId="4AC7F527" w:rsidR="009C3460" w:rsidRDefault="00515818" w:rsidP="001E359E">
      <w:pPr>
        <w:spacing w:before="120" w:after="120"/>
      </w:pPr>
      <w:r>
        <w:lastRenderedPageBreak/>
        <w:t xml:space="preserve">In sum, </w:t>
      </w:r>
      <w:r w:rsidR="009C3460">
        <w:t xml:space="preserve">RAN2 is likely to agree that </w:t>
      </w:r>
      <w:r>
        <w:t>UE drops monitoring/transmit</w:t>
      </w:r>
      <w:r w:rsidR="00AA6552">
        <w:rPr>
          <w:rFonts w:hint="eastAsia"/>
        </w:rPr>
        <w:t>t</w:t>
      </w:r>
      <w:r>
        <w:t>ing on SPS/CG/SR occasions</w:t>
      </w:r>
      <w:r w:rsidR="009C3460">
        <w:t xml:space="preserve"> during c</w:t>
      </w:r>
      <w:r w:rsidR="009C3460" w:rsidRPr="0077150F">
        <w:t>ell DTX</w:t>
      </w:r>
      <w:r w:rsidR="009C3460">
        <w:t>/Cell DRX</w:t>
      </w:r>
      <w:r w:rsidR="009C3460" w:rsidRPr="0077150F">
        <w:t xml:space="preserve"> non-active periods</w:t>
      </w:r>
      <w:r>
        <w:t xml:space="preserve">, FFS whether this behavior is configurable. </w:t>
      </w:r>
      <w:r w:rsidR="009C3460">
        <w:t xml:space="preserve">The FFS point is to explore the trade-off between UE performance and NES gain, which is similar to that of proposal 6a. </w:t>
      </w:r>
    </w:p>
    <w:p w14:paraId="20D12C9B" w14:textId="571EBCAD" w:rsidR="009C3460" w:rsidRPr="001E359E" w:rsidRDefault="009C3460" w:rsidP="001E359E">
      <w:pPr>
        <w:pStyle w:val="aa"/>
        <w:numPr>
          <w:ilvl w:val="0"/>
          <w:numId w:val="20"/>
        </w:numPr>
        <w:spacing w:after="120"/>
        <w:ind w:left="1701" w:firstLineChars="0" w:hanging="1701"/>
        <w:rPr>
          <w:rFonts w:ascii="Times New Roman" w:hAnsi="Times New Roman"/>
          <w:b/>
          <w:sz w:val="20"/>
          <w:szCs w:val="20"/>
        </w:rPr>
      </w:pPr>
      <w:r w:rsidRPr="001E359E">
        <w:rPr>
          <w:rFonts w:ascii="Times New Roman" w:hAnsi="Times New Roman"/>
          <w:b/>
          <w:sz w:val="20"/>
          <w:szCs w:val="20"/>
        </w:rPr>
        <w:t>Whether to support configurable SPS/CG/SR and PDCCH monitoring for dynamic retransmissions during cell DTX</w:t>
      </w:r>
      <w:r w:rsidR="00AA6552">
        <w:rPr>
          <w:rFonts w:ascii="Times New Roman" w:hAnsi="Times New Roman"/>
          <w:b/>
          <w:sz w:val="20"/>
          <w:szCs w:val="20"/>
        </w:rPr>
        <w:t>/</w:t>
      </w:r>
      <w:r w:rsidRPr="001E359E">
        <w:rPr>
          <w:rFonts w:ascii="Times New Roman" w:hAnsi="Times New Roman"/>
          <w:b/>
          <w:sz w:val="20"/>
          <w:szCs w:val="20"/>
        </w:rPr>
        <w:t>DRX non-active periods is an issue of trade-off between UE performance and NES gain.</w:t>
      </w:r>
    </w:p>
    <w:p w14:paraId="0BB8F740" w14:textId="0CAEDDD9" w:rsidR="00C55F0D" w:rsidRPr="001E359E" w:rsidRDefault="000270A8" w:rsidP="001E359E">
      <w:pPr>
        <w:spacing w:after="120"/>
        <w:rPr>
          <w:rFonts w:cs="Times New Roman"/>
          <w:szCs w:val="20"/>
        </w:rPr>
      </w:pPr>
      <w:r w:rsidRPr="001E359E">
        <w:rPr>
          <w:rFonts w:cs="Times New Roman"/>
          <w:szCs w:val="20"/>
        </w:rPr>
        <w:t>From another perspective, the gNB cannot achieve further NES gain from making some SPS/CG/SR occasions configured to be able to use while others are not. The logic of dropping SPS/CG/SR occasions for NES gain during cell DTX/DRX non-active periods is that the gNB can shut down some BS components during such non-active periods. If SPS/CG/SR occasions related to the high-priority service</w:t>
      </w:r>
      <w:r w:rsidR="00C55F0D" w:rsidRPr="001E359E">
        <w:rPr>
          <w:rFonts w:cs="Times New Roman"/>
          <w:szCs w:val="20"/>
        </w:rPr>
        <w:t>s</w:t>
      </w:r>
      <w:r w:rsidRPr="001E359E">
        <w:rPr>
          <w:rFonts w:cs="Times New Roman"/>
          <w:szCs w:val="20"/>
        </w:rPr>
        <w:t xml:space="preserve"> are allowed during cell DTX/DRX non-active periods, the gNB </w:t>
      </w:r>
      <w:r w:rsidR="00C55F0D" w:rsidRPr="001E359E">
        <w:rPr>
          <w:rFonts w:cs="Times New Roman"/>
          <w:szCs w:val="20"/>
        </w:rPr>
        <w:t>may</w:t>
      </w:r>
      <w:r w:rsidRPr="001E359E">
        <w:rPr>
          <w:rFonts w:cs="Times New Roman"/>
          <w:szCs w:val="20"/>
        </w:rPr>
        <w:t xml:space="preserve"> not </w:t>
      </w:r>
      <w:r w:rsidR="00C55F0D" w:rsidRPr="001E359E">
        <w:rPr>
          <w:rFonts w:cs="Times New Roman"/>
          <w:szCs w:val="20"/>
        </w:rPr>
        <w:t>achieve considerable NES gain from forbidding SPS/CG/SR occasions related to the low-priority services, with the fact that:</w:t>
      </w:r>
    </w:p>
    <w:p w14:paraId="54AFC534" w14:textId="3AB0CAB2" w:rsidR="000270A8" w:rsidRPr="001E359E" w:rsidRDefault="00C55F0D" w:rsidP="001E359E">
      <w:pPr>
        <w:pStyle w:val="aa"/>
        <w:numPr>
          <w:ilvl w:val="0"/>
          <w:numId w:val="22"/>
        </w:numPr>
        <w:spacing w:after="120"/>
        <w:ind w:firstLineChars="0"/>
        <w:rPr>
          <w:rFonts w:ascii="Times New Roman" w:hAnsi="Times New Roman"/>
          <w:sz w:val="20"/>
          <w:szCs w:val="20"/>
        </w:rPr>
      </w:pPr>
      <w:r w:rsidRPr="001E359E">
        <w:rPr>
          <w:rFonts w:ascii="Times New Roman" w:hAnsi="Times New Roman"/>
          <w:sz w:val="20"/>
          <w:szCs w:val="20"/>
        </w:rPr>
        <w:t>The traffic related to the low-priority services needs to be transmitted anyway, just in a later duration;</w:t>
      </w:r>
    </w:p>
    <w:p w14:paraId="0865814F" w14:textId="1E01FCE4" w:rsidR="00C55F0D" w:rsidRPr="001E359E" w:rsidRDefault="00C55F0D" w:rsidP="001E359E">
      <w:pPr>
        <w:pStyle w:val="aa"/>
        <w:numPr>
          <w:ilvl w:val="0"/>
          <w:numId w:val="22"/>
        </w:numPr>
        <w:spacing w:after="120"/>
        <w:ind w:firstLineChars="0"/>
        <w:rPr>
          <w:rFonts w:ascii="Times New Roman" w:hAnsi="Times New Roman"/>
          <w:sz w:val="20"/>
          <w:szCs w:val="20"/>
        </w:rPr>
      </w:pPr>
      <w:r w:rsidRPr="001E359E">
        <w:rPr>
          <w:rFonts w:ascii="Times New Roman" w:hAnsi="Times New Roman"/>
          <w:sz w:val="20"/>
          <w:szCs w:val="20"/>
        </w:rPr>
        <w:t>SPS/CG/SR occasions of the low-priority services are usually sparser than that of the high-priority services;</w:t>
      </w:r>
    </w:p>
    <w:p w14:paraId="02F04240" w14:textId="0FF714DF" w:rsidR="00515A93" w:rsidRPr="001E359E" w:rsidRDefault="00C55F0D" w:rsidP="001E359E">
      <w:pPr>
        <w:pStyle w:val="aa"/>
        <w:numPr>
          <w:ilvl w:val="0"/>
          <w:numId w:val="22"/>
        </w:numPr>
        <w:spacing w:after="120"/>
        <w:ind w:firstLineChars="0"/>
        <w:rPr>
          <w:rFonts w:ascii="Times New Roman" w:hAnsi="Times New Roman"/>
          <w:sz w:val="20"/>
          <w:szCs w:val="20"/>
        </w:rPr>
      </w:pPr>
      <w:r w:rsidRPr="001E359E">
        <w:rPr>
          <w:rFonts w:ascii="Times New Roman" w:hAnsi="Times New Roman"/>
          <w:sz w:val="20"/>
          <w:szCs w:val="20"/>
        </w:rPr>
        <w:t>SPS/CG/SR occasions of the low-priority services can be configured in the same duration as that of the high-priority services;</w:t>
      </w:r>
    </w:p>
    <w:p w14:paraId="602003F2" w14:textId="4C023354" w:rsidR="00515A93" w:rsidRPr="001E359E" w:rsidRDefault="0056421B" w:rsidP="001E359E">
      <w:pPr>
        <w:pStyle w:val="aa"/>
        <w:numPr>
          <w:ilvl w:val="0"/>
          <w:numId w:val="20"/>
        </w:numPr>
        <w:spacing w:after="120"/>
        <w:ind w:left="1701" w:firstLineChars="0" w:hanging="1701"/>
        <w:rPr>
          <w:rFonts w:ascii="Times New Roman" w:hAnsi="Times New Roman"/>
          <w:b/>
          <w:sz w:val="20"/>
          <w:szCs w:val="20"/>
        </w:rPr>
      </w:pPr>
      <w:r w:rsidRPr="001E359E">
        <w:rPr>
          <w:rFonts w:ascii="Times New Roman" w:hAnsi="Times New Roman"/>
          <w:b/>
          <w:sz w:val="20"/>
          <w:szCs w:val="20"/>
        </w:rPr>
        <w:t>The gNB may not achieve considerable NES gain from allowing configurable SPS/CG/SR occasions during cell DTX/DRX non-active periods.</w:t>
      </w:r>
    </w:p>
    <w:p w14:paraId="40ADF89F" w14:textId="1390CF63" w:rsidR="009C3460" w:rsidRPr="001E359E" w:rsidRDefault="009C3460" w:rsidP="001E359E">
      <w:pPr>
        <w:spacing w:after="120"/>
        <w:rPr>
          <w:rFonts w:cs="Times New Roman"/>
          <w:szCs w:val="20"/>
        </w:rPr>
      </w:pPr>
      <w:r w:rsidRPr="001E359E">
        <w:rPr>
          <w:rFonts w:cs="Times New Roman"/>
          <w:szCs w:val="20"/>
        </w:rPr>
        <w:t xml:space="preserve">Therefore, we suggest that RAN2 discuss the above issues with a consistent standpoint, i.e. either </w:t>
      </w:r>
      <w:r w:rsidR="0056421B" w:rsidRPr="001E359E">
        <w:rPr>
          <w:rFonts w:cs="Times New Roman"/>
          <w:szCs w:val="20"/>
        </w:rPr>
        <w:t>to</w:t>
      </w:r>
      <w:r w:rsidRPr="001E359E">
        <w:rPr>
          <w:rFonts w:cs="Times New Roman"/>
          <w:szCs w:val="20"/>
        </w:rPr>
        <w:t xml:space="preserve"> support SPS/CG/SR </w:t>
      </w:r>
      <w:r w:rsidR="00C55F0D" w:rsidRPr="001E359E">
        <w:rPr>
          <w:rFonts w:cs="Times New Roman"/>
          <w:szCs w:val="20"/>
        </w:rPr>
        <w:t xml:space="preserve">transmission/reception </w:t>
      </w:r>
      <w:r w:rsidRPr="001E359E">
        <w:rPr>
          <w:rFonts w:cs="Times New Roman"/>
          <w:szCs w:val="20"/>
        </w:rPr>
        <w:t>and PDCCH monitoring for dynamic retransmissions during cell DTX</w:t>
      </w:r>
      <w:r w:rsidR="000270A8" w:rsidRPr="001E359E">
        <w:rPr>
          <w:rFonts w:cs="Times New Roman"/>
          <w:szCs w:val="20"/>
        </w:rPr>
        <w:t>/</w:t>
      </w:r>
      <w:r w:rsidRPr="001E359E">
        <w:rPr>
          <w:rFonts w:cs="Times New Roman"/>
          <w:szCs w:val="20"/>
        </w:rPr>
        <w:t xml:space="preserve">DRX non-active periods for minimizing cell DTX/DRX impact to UE performance, or </w:t>
      </w:r>
      <w:r w:rsidR="0056421B" w:rsidRPr="001E359E">
        <w:rPr>
          <w:rFonts w:cs="Times New Roman"/>
          <w:szCs w:val="20"/>
        </w:rPr>
        <w:t>to</w:t>
      </w:r>
      <w:r w:rsidRPr="001E359E">
        <w:rPr>
          <w:rFonts w:cs="Times New Roman"/>
          <w:szCs w:val="20"/>
        </w:rPr>
        <w:t xml:space="preserve"> support none of them for maximizing NES gain.</w:t>
      </w:r>
      <w:r w:rsidR="000270A8" w:rsidRPr="001E359E">
        <w:rPr>
          <w:rFonts w:cs="Times New Roman"/>
          <w:szCs w:val="20"/>
        </w:rPr>
        <w:t xml:space="preserve"> </w:t>
      </w:r>
    </w:p>
    <w:p w14:paraId="06A0B341" w14:textId="0E2D73BD" w:rsidR="009C3460" w:rsidRPr="001E359E" w:rsidRDefault="009C3460" w:rsidP="001E359E">
      <w:pPr>
        <w:pStyle w:val="aa"/>
        <w:numPr>
          <w:ilvl w:val="0"/>
          <w:numId w:val="21"/>
        </w:numPr>
        <w:spacing w:after="120"/>
        <w:ind w:left="1701" w:firstLineChars="0" w:hanging="1701"/>
        <w:rPr>
          <w:rFonts w:ascii="Times New Roman" w:hAnsi="Times New Roman"/>
          <w:b/>
          <w:sz w:val="20"/>
          <w:szCs w:val="20"/>
        </w:rPr>
      </w:pPr>
      <w:r w:rsidRPr="001E359E">
        <w:rPr>
          <w:rFonts w:ascii="Times New Roman" w:hAnsi="Times New Roman"/>
          <w:b/>
          <w:sz w:val="20"/>
          <w:szCs w:val="20"/>
        </w:rPr>
        <w:t>RAN2 to</w:t>
      </w:r>
      <w:r w:rsidR="0056421B" w:rsidRPr="001E359E">
        <w:rPr>
          <w:rFonts w:ascii="Times New Roman" w:hAnsi="Times New Roman"/>
          <w:b/>
          <w:sz w:val="20"/>
          <w:szCs w:val="20"/>
        </w:rPr>
        <w:t xml:space="preserve"> take a consistent standpoint for evaluating SPS/CG/SR/PDCCH for dynamic retransmissions during cell DTX/DRX</w:t>
      </w:r>
      <w:r w:rsidR="0056421B" w:rsidRPr="001E359E">
        <w:rPr>
          <w:rFonts w:ascii="Times New Roman" w:hAnsi="Times New Roman"/>
          <w:sz w:val="20"/>
          <w:szCs w:val="20"/>
        </w:rPr>
        <w:t xml:space="preserve"> </w:t>
      </w:r>
      <w:r w:rsidR="0056421B" w:rsidRPr="001E359E">
        <w:rPr>
          <w:rFonts w:ascii="Times New Roman" w:hAnsi="Times New Roman"/>
          <w:b/>
          <w:sz w:val="20"/>
          <w:szCs w:val="20"/>
        </w:rPr>
        <w:t>non-active periods, i.e. support all of them for minimizing cell DTX/DRX impact to UE performance, or support none of them for maximizing NES gain.</w:t>
      </w:r>
    </w:p>
    <w:p w14:paraId="00BDD4EF" w14:textId="0595639B" w:rsidR="0056421B" w:rsidRPr="001E359E" w:rsidRDefault="0056421B" w:rsidP="001E359E">
      <w:pPr>
        <w:pStyle w:val="aa"/>
        <w:numPr>
          <w:ilvl w:val="0"/>
          <w:numId w:val="21"/>
        </w:numPr>
        <w:spacing w:after="120"/>
        <w:ind w:left="1701" w:firstLineChars="0" w:hanging="1701"/>
        <w:rPr>
          <w:rFonts w:ascii="Times New Roman" w:hAnsi="Times New Roman"/>
          <w:b/>
          <w:sz w:val="20"/>
          <w:szCs w:val="20"/>
        </w:rPr>
      </w:pPr>
      <w:r w:rsidRPr="001E359E">
        <w:rPr>
          <w:rFonts w:ascii="Times New Roman" w:hAnsi="Times New Roman"/>
          <w:b/>
          <w:sz w:val="20"/>
          <w:szCs w:val="20"/>
        </w:rPr>
        <w:lastRenderedPageBreak/>
        <w:t>If RAN2 agrees SPS/CG/SR occasions are not allowed for use during cell DTX/DRX</w:t>
      </w:r>
      <w:r w:rsidRPr="001E359E">
        <w:rPr>
          <w:rFonts w:ascii="Times New Roman" w:hAnsi="Times New Roman"/>
          <w:sz w:val="20"/>
          <w:szCs w:val="20"/>
        </w:rPr>
        <w:t xml:space="preserve"> </w:t>
      </w:r>
      <w:r w:rsidRPr="001E359E">
        <w:rPr>
          <w:rFonts w:ascii="Times New Roman" w:hAnsi="Times New Roman"/>
          <w:b/>
          <w:sz w:val="20"/>
          <w:szCs w:val="20"/>
        </w:rPr>
        <w:t>non-active periods, RAN2 confirms that this principle applies to all SPS/CG/SR configurations.</w:t>
      </w:r>
    </w:p>
    <w:p w14:paraId="6357066D" w14:textId="1D602BE0" w:rsidR="009C3460" w:rsidRDefault="00641A4C" w:rsidP="00641A4C">
      <w:pPr>
        <w:pStyle w:val="3"/>
      </w:pPr>
      <w:r>
        <w:t xml:space="preserve">PDCCH for </w:t>
      </w:r>
      <w:r w:rsidR="00D2026B">
        <w:t>C</w:t>
      </w:r>
      <w:r w:rsidR="00F3135F">
        <w:t xml:space="preserve">ontention </w:t>
      </w:r>
      <w:r w:rsidR="00D2026B">
        <w:t>R</w:t>
      </w:r>
      <w:r w:rsidR="00F3135F">
        <w:t>esolution</w:t>
      </w:r>
    </w:p>
    <w:p w14:paraId="647C379F" w14:textId="2703AF32" w:rsidR="00F3135F" w:rsidRDefault="00F3135F" w:rsidP="00F3135F">
      <w:pPr>
        <w:spacing w:after="120"/>
      </w:pPr>
      <w:r>
        <w:t>In R2#121, the following agreement is made[1]:</w:t>
      </w:r>
    </w:p>
    <w:tbl>
      <w:tblPr>
        <w:tblStyle w:val="a7"/>
        <w:tblW w:w="0" w:type="auto"/>
        <w:tblLook w:val="04A0" w:firstRow="1" w:lastRow="0" w:firstColumn="1" w:lastColumn="0" w:noHBand="0" w:noVBand="1"/>
      </w:tblPr>
      <w:tblGrid>
        <w:gridCol w:w="9060"/>
      </w:tblGrid>
      <w:tr w:rsidR="00F3135F" w14:paraId="47AE7D0E" w14:textId="77777777" w:rsidTr="00F3135F">
        <w:tc>
          <w:tcPr>
            <w:tcW w:w="9060" w:type="dxa"/>
          </w:tcPr>
          <w:p w14:paraId="11503E18" w14:textId="77777777" w:rsidR="00F3135F" w:rsidRPr="00FF0076" w:rsidRDefault="00F3135F" w:rsidP="00F3135F">
            <w:pPr>
              <w:rPr>
                <w:rFonts w:eastAsia="等线"/>
                <w:b/>
                <w:bCs/>
                <w:iCs/>
              </w:rPr>
            </w:pPr>
            <w:r w:rsidRPr="00FF0076">
              <w:rPr>
                <w:rFonts w:eastAsia="等线"/>
                <w:b/>
                <w:bCs/>
                <w:iCs/>
              </w:rPr>
              <w:t xml:space="preserve">Agreements </w:t>
            </w:r>
          </w:p>
          <w:p w14:paraId="08D75BA5" w14:textId="77777777" w:rsidR="00D2026B" w:rsidRPr="00FF0076" w:rsidRDefault="00D2026B" w:rsidP="00D2026B">
            <w:pPr>
              <w:rPr>
                <w:rFonts w:eastAsia="等线"/>
                <w:bCs/>
                <w:iCs/>
              </w:rPr>
            </w:pPr>
            <w:r w:rsidRPr="00FF0076">
              <w:rPr>
                <w:rFonts w:eastAsia="等线"/>
                <w:bCs/>
                <w:iCs/>
              </w:rPr>
              <w:t>1.</w:t>
            </w:r>
            <w:r w:rsidRPr="00FF0076">
              <w:rPr>
                <w:rFonts w:eastAsia="等线"/>
                <w:bCs/>
                <w:iCs/>
              </w:rPr>
              <w:tab/>
              <w:t>There will be no impact to RACH, paging, and SIBs in idle/inactive for both gNB and Rel-18 and legacy UEs</w:t>
            </w:r>
          </w:p>
          <w:p w14:paraId="7EFCEA1E" w14:textId="66671504" w:rsidR="00F3135F" w:rsidRPr="00F3135F" w:rsidRDefault="00F3135F" w:rsidP="00F3135F">
            <w:pPr>
              <w:rPr>
                <w:rFonts w:eastAsia="等线"/>
                <w:bCs/>
                <w:iCs/>
              </w:rPr>
            </w:pPr>
            <w:r w:rsidRPr="00FF0076">
              <w:rPr>
                <w:rFonts w:eastAsia="等线"/>
                <w:bCs/>
                <w:iCs/>
              </w:rPr>
              <w:t>2.</w:t>
            </w:r>
            <w:r w:rsidRPr="00FF0076">
              <w:rPr>
                <w:rFonts w:eastAsia="等线"/>
                <w:bCs/>
                <w:iCs/>
              </w:rPr>
              <w:tab/>
              <w:t>Rel-18 NES capable CONNECTED UE(s) can perform RACH and receive SIBs in non-active duration of cell DTX and/or DRX (i.e., same behavior for cell DTX and cell DRX).  No further enhancements for CBRA and CFRA will be pursued.</w:t>
            </w:r>
          </w:p>
        </w:tc>
      </w:tr>
    </w:tbl>
    <w:p w14:paraId="6CBD7D25" w14:textId="34FC5762" w:rsidR="00F3135F" w:rsidRDefault="00F3135F" w:rsidP="00F3135F">
      <w:pPr>
        <w:spacing w:before="120" w:after="120"/>
      </w:pPr>
      <w:r>
        <w:t xml:space="preserve">According to [2], </w:t>
      </w:r>
      <w:r w:rsidR="00C93D40">
        <w:t>Rapporteur</w:t>
      </w:r>
      <w:r>
        <w:t xml:space="preserve"> proposes the following:</w:t>
      </w:r>
    </w:p>
    <w:tbl>
      <w:tblPr>
        <w:tblStyle w:val="a7"/>
        <w:tblW w:w="0" w:type="auto"/>
        <w:tblLook w:val="04A0" w:firstRow="1" w:lastRow="0" w:firstColumn="1" w:lastColumn="0" w:noHBand="0" w:noVBand="1"/>
      </w:tblPr>
      <w:tblGrid>
        <w:gridCol w:w="9060"/>
      </w:tblGrid>
      <w:tr w:rsidR="00F3135F" w14:paraId="3F0EBB86" w14:textId="77777777" w:rsidTr="00F3135F">
        <w:tc>
          <w:tcPr>
            <w:tcW w:w="9060" w:type="dxa"/>
          </w:tcPr>
          <w:p w14:paraId="2BB7A3AC" w14:textId="3F810CFF" w:rsidR="00F3135F" w:rsidRDefault="00F3135F" w:rsidP="00F3135F">
            <w:pPr>
              <w:rPr>
                <w:lang w:eastAsia="sv-SE"/>
              </w:rPr>
            </w:pPr>
            <w:r w:rsidRPr="00AC6F3B">
              <w:rPr>
                <w:b/>
                <w:bCs/>
                <w:lang w:eastAsia="sv-SE"/>
              </w:rPr>
              <w:t xml:space="preserve">Proposal </w:t>
            </w:r>
            <w:r>
              <w:rPr>
                <w:b/>
                <w:bCs/>
                <w:lang w:eastAsia="sv-SE"/>
              </w:rPr>
              <w:t>5a</w:t>
            </w:r>
            <w:r w:rsidRPr="00AC6F3B">
              <w:rPr>
                <w:b/>
                <w:bCs/>
                <w:lang w:eastAsia="sv-SE"/>
              </w:rPr>
              <w:t>:</w:t>
            </w:r>
            <w:r>
              <w:rPr>
                <w:lang w:eastAsia="sv-SE"/>
              </w:rPr>
              <w:t xml:space="preserve"> </w:t>
            </w:r>
            <w:r w:rsidRPr="005230DA">
              <w:rPr>
                <w:lang w:eastAsia="sv-SE"/>
              </w:rPr>
              <w:t xml:space="preserve">UE doesn’t monitor PDCCH for dynamic grants/assignments </w:t>
            </w:r>
            <w:r w:rsidRPr="00460C78">
              <w:rPr>
                <w:lang w:eastAsia="sv-SE"/>
              </w:rPr>
              <w:t xml:space="preserve">for new transmissions </w:t>
            </w:r>
            <w:r w:rsidRPr="005230DA">
              <w:rPr>
                <w:lang w:eastAsia="sv-SE"/>
              </w:rPr>
              <w:t>during Cell DTX non-active</w:t>
            </w:r>
            <w:r>
              <w:rPr>
                <w:lang w:eastAsia="sv-SE"/>
              </w:rPr>
              <w:t xml:space="preserve"> period</w:t>
            </w:r>
            <w:r w:rsidRPr="005230DA">
              <w:rPr>
                <w:lang w:eastAsia="sv-SE"/>
              </w:rPr>
              <w:t>, even if the UE is in C-DRX Active time</w:t>
            </w:r>
            <w:r>
              <w:rPr>
                <w:lang w:eastAsia="sv-SE"/>
              </w:rPr>
              <w:t>. (21/25)</w:t>
            </w:r>
          </w:p>
        </w:tc>
      </w:tr>
    </w:tbl>
    <w:p w14:paraId="276BF8BC" w14:textId="61410C3B" w:rsidR="00F3135F" w:rsidRDefault="00F3135F" w:rsidP="00F3135F">
      <w:pPr>
        <w:spacing w:before="120" w:after="120"/>
      </w:pPr>
      <w:r>
        <w:t>The following process[4] is to state how UE determines the contention resolution is successful:</w:t>
      </w:r>
    </w:p>
    <w:tbl>
      <w:tblPr>
        <w:tblStyle w:val="a7"/>
        <w:tblW w:w="0" w:type="auto"/>
        <w:tblLook w:val="04A0" w:firstRow="1" w:lastRow="0" w:firstColumn="1" w:lastColumn="0" w:noHBand="0" w:noVBand="1"/>
      </w:tblPr>
      <w:tblGrid>
        <w:gridCol w:w="9060"/>
      </w:tblGrid>
      <w:tr w:rsidR="00F3135F" w14:paraId="7DAFECB3" w14:textId="77777777" w:rsidTr="00F3135F">
        <w:tc>
          <w:tcPr>
            <w:tcW w:w="9060" w:type="dxa"/>
          </w:tcPr>
          <w:p w14:paraId="2D635562" w14:textId="77777777" w:rsidR="00F3135F" w:rsidRPr="001B1744" w:rsidRDefault="00F3135F" w:rsidP="00F3135F">
            <w:pPr>
              <w:pStyle w:val="B1"/>
              <w:snapToGrid w:val="0"/>
              <w:rPr>
                <w:lang w:eastAsia="ko-KR"/>
              </w:rPr>
            </w:pPr>
            <w:r w:rsidRPr="001B1744">
              <w:rPr>
                <w:lang w:eastAsia="ko-KR"/>
              </w:rPr>
              <w:t>1&gt;</w:t>
            </w:r>
            <w:r w:rsidRPr="001B1744">
              <w:rPr>
                <w:lang w:eastAsia="ko-KR"/>
              </w:rPr>
              <w:tab/>
              <w:t>if notification of a reception of a PDCCH transmission</w:t>
            </w:r>
            <w:r w:rsidRPr="001B1744">
              <w:t xml:space="preserve"> </w:t>
            </w:r>
            <w:r w:rsidRPr="001B1744">
              <w:rPr>
                <w:lang w:eastAsia="ko-KR"/>
              </w:rPr>
              <w:t>of the SpCell is received from lower layers:</w:t>
            </w:r>
          </w:p>
          <w:p w14:paraId="56CF6618" w14:textId="77777777" w:rsidR="00F3135F" w:rsidRPr="001B1744" w:rsidRDefault="00F3135F" w:rsidP="00F3135F">
            <w:pPr>
              <w:pStyle w:val="B2"/>
              <w:snapToGrid w:val="0"/>
              <w:rPr>
                <w:lang w:eastAsia="ko-KR"/>
              </w:rPr>
            </w:pPr>
            <w:r w:rsidRPr="001B1744">
              <w:rPr>
                <w:lang w:eastAsia="ko-KR"/>
              </w:rPr>
              <w:t>2&gt;</w:t>
            </w:r>
            <w:r w:rsidRPr="001B1744">
              <w:rPr>
                <w:lang w:eastAsia="ko-KR"/>
              </w:rPr>
              <w:tab/>
              <w:t>if the C-RNTI MAC CE was included in Msg3:</w:t>
            </w:r>
          </w:p>
          <w:p w14:paraId="6D8C8A39" w14:textId="77777777" w:rsidR="00F3135F" w:rsidRPr="001B1744" w:rsidRDefault="00F3135F" w:rsidP="00F3135F">
            <w:pPr>
              <w:pStyle w:val="B3"/>
              <w:snapToGrid w:val="0"/>
              <w:rPr>
                <w:lang w:eastAsia="ko-KR"/>
              </w:rPr>
            </w:pPr>
            <w:r w:rsidRPr="001B1744">
              <w:rPr>
                <w:lang w:eastAsia="ko-KR"/>
              </w:rPr>
              <w:t>3&gt;</w:t>
            </w:r>
            <w:r w:rsidRPr="001B1744">
              <w:rPr>
                <w:lang w:eastAsia="ko-KR"/>
              </w:rPr>
              <w:tab/>
              <w:t>if the Random Access procedure was initiated for SpCell beam failure recovery or for beam failure recovery of both BFD-RS sets of SpCell (as specified in clause 5.17) and the PDCCH transmission is addressed to the C-RNTI; or</w:t>
            </w:r>
          </w:p>
          <w:p w14:paraId="439F8EF0" w14:textId="77777777" w:rsidR="00F3135F" w:rsidRPr="001B1744" w:rsidRDefault="00F3135F" w:rsidP="00F3135F">
            <w:pPr>
              <w:pStyle w:val="B3"/>
              <w:snapToGrid w:val="0"/>
              <w:rPr>
                <w:lang w:eastAsia="ko-KR"/>
              </w:rPr>
            </w:pPr>
            <w:r w:rsidRPr="001B1744">
              <w:rPr>
                <w:lang w:eastAsia="ko-KR"/>
              </w:rPr>
              <w:t>3&gt;</w:t>
            </w:r>
            <w:r w:rsidRPr="001B1744">
              <w:rPr>
                <w:lang w:eastAsia="ko-KR"/>
              </w:rPr>
              <w:tab/>
              <w:t>if the Random Access procedure was initiated by a PDCCH order and the PDCCH transmission is addressed to the C-RNTI; or</w:t>
            </w:r>
          </w:p>
          <w:p w14:paraId="5B3B6C1F" w14:textId="77777777" w:rsidR="00F3135F" w:rsidRPr="001B1744" w:rsidRDefault="00F3135F" w:rsidP="00F3135F">
            <w:pPr>
              <w:pStyle w:val="B3"/>
              <w:snapToGrid w:val="0"/>
              <w:rPr>
                <w:lang w:eastAsia="ko-KR"/>
              </w:rPr>
            </w:pPr>
            <w:r w:rsidRPr="001B1744">
              <w:rPr>
                <w:lang w:eastAsia="ko-KR"/>
              </w:rPr>
              <w:t>3&gt;</w:t>
            </w:r>
            <w:r w:rsidRPr="001B1744">
              <w:rPr>
                <w:lang w:eastAsia="ko-KR"/>
              </w:rPr>
              <w:tab/>
            </w:r>
            <w:r w:rsidRPr="003F7CCB">
              <w:rPr>
                <w:highlight w:val="yellow"/>
                <w:lang w:eastAsia="ko-KR"/>
              </w:rPr>
              <w:t xml:space="preserve">if the Random Access procedure was initiated by the MAC sublayer itself or by the RRC sublayer and </w:t>
            </w:r>
            <w:r w:rsidRPr="003F7CCB">
              <w:rPr>
                <w:color w:val="FF0000"/>
                <w:highlight w:val="yellow"/>
                <w:lang w:eastAsia="ko-KR"/>
              </w:rPr>
              <w:t xml:space="preserve">the PDCCH transmission is addressed to the C-RNTI </w:t>
            </w:r>
            <w:r w:rsidRPr="003F7CCB">
              <w:rPr>
                <w:highlight w:val="yellow"/>
                <w:lang w:eastAsia="ko-KR"/>
              </w:rPr>
              <w:t xml:space="preserve">and </w:t>
            </w:r>
            <w:r w:rsidRPr="003F7CCB">
              <w:rPr>
                <w:color w:val="FF0000"/>
                <w:highlight w:val="yellow"/>
                <w:lang w:eastAsia="ko-KR"/>
              </w:rPr>
              <w:t>contains a UL grant for a new transmission</w:t>
            </w:r>
            <w:r w:rsidRPr="001B1744">
              <w:rPr>
                <w:lang w:eastAsia="ko-KR"/>
              </w:rPr>
              <w:t>:</w:t>
            </w:r>
          </w:p>
          <w:p w14:paraId="11AFC06C" w14:textId="77777777" w:rsidR="00F3135F" w:rsidRPr="001B1744" w:rsidRDefault="00F3135F" w:rsidP="00F3135F">
            <w:pPr>
              <w:pStyle w:val="B4"/>
              <w:snapToGrid w:val="0"/>
              <w:rPr>
                <w:lang w:eastAsia="ko-KR"/>
              </w:rPr>
            </w:pPr>
            <w:r w:rsidRPr="001B1744">
              <w:rPr>
                <w:lang w:eastAsia="ko-KR"/>
              </w:rPr>
              <w:t>4&gt;</w:t>
            </w:r>
            <w:r w:rsidRPr="001B1744">
              <w:rPr>
                <w:lang w:eastAsia="ko-KR"/>
              </w:rPr>
              <w:tab/>
            </w:r>
            <w:r w:rsidRPr="003F7CCB">
              <w:rPr>
                <w:highlight w:val="yellow"/>
                <w:lang w:eastAsia="ko-KR"/>
              </w:rPr>
              <w:t>consider this Contention Resolution successful;</w:t>
            </w:r>
          </w:p>
          <w:p w14:paraId="1E75BCF0" w14:textId="77777777" w:rsidR="00F3135F" w:rsidRPr="001B1744" w:rsidRDefault="00F3135F" w:rsidP="00F3135F">
            <w:pPr>
              <w:pStyle w:val="B4"/>
              <w:snapToGrid w:val="0"/>
              <w:rPr>
                <w:lang w:eastAsia="ko-KR"/>
              </w:rPr>
            </w:pPr>
            <w:r w:rsidRPr="001B1744">
              <w:rPr>
                <w:lang w:eastAsia="ko-KR"/>
              </w:rPr>
              <w:t>4&gt;</w:t>
            </w:r>
            <w:r w:rsidRPr="001B1744">
              <w:rPr>
                <w:lang w:eastAsia="ko-KR"/>
              </w:rPr>
              <w:tab/>
            </w:r>
            <w:r w:rsidRPr="00F3135F">
              <w:rPr>
                <w:lang w:eastAsia="ko-KR"/>
              </w:rPr>
              <w:t xml:space="preserve">stop </w:t>
            </w:r>
            <w:r w:rsidRPr="00F3135F">
              <w:rPr>
                <w:i/>
                <w:lang w:eastAsia="ko-KR"/>
              </w:rPr>
              <w:t>ra-ContentionResolutionTimer</w:t>
            </w:r>
            <w:r w:rsidRPr="00F3135F">
              <w:rPr>
                <w:lang w:eastAsia="ko-KR"/>
              </w:rPr>
              <w:t>;</w:t>
            </w:r>
          </w:p>
          <w:p w14:paraId="3D44B8D4" w14:textId="77777777" w:rsidR="00F3135F" w:rsidRDefault="00F3135F" w:rsidP="00F3135F">
            <w:pPr>
              <w:pStyle w:val="B4"/>
              <w:snapToGrid w:val="0"/>
              <w:rPr>
                <w:lang w:eastAsia="ko-KR"/>
              </w:rPr>
            </w:pPr>
            <w:r w:rsidRPr="001B1744">
              <w:rPr>
                <w:lang w:eastAsia="ko-KR"/>
              </w:rPr>
              <w:t>4&gt;</w:t>
            </w:r>
            <w:r w:rsidRPr="001B1744">
              <w:rPr>
                <w:lang w:eastAsia="ko-KR"/>
              </w:rPr>
              <w:tab/>
              <w:t xml:space="preserve">discard the </w:t>
            </w:r>
            <w:r w:rsidRPr="001B1744">
              <w:rPr>
                <w:i/>
                <w:lang w:eastAsia="ko-KR"/>
              </w:rPr>
              <w:t>TEMPORARY_C-RNTI</w:t>
            </w:r>
            <w:r w:rsidRPr="001B1744">
              <w:rPr>
                <w:lang w:eastAsia="ko-KR"/>
              </w:rPr>
              <w:t>;</w:t>
            </w:r>
          </w:p>
          <w:p w14:paraId="2C9C27CF" w14:textId="247BD26F" w:rsidR="00F3135F" w:rsidRDefault="00F3135F" w:rsidP="00F3135F">
            <w:pPr>
              <w:pStyle w:val="B4"/>
              <w:snapToGrid w:val="0"/>
              <w:rPr>
                <w:lang w:eastAsia="ko-KR"/>
              </w:rPr>
            </w:pPr>
            <w:r w:rsidRPr="001B1744">
              <w:rPr>
                <w:lang w:eastAsia="ko-KR"/>
              </w:rPr>
              <w:t>4&gt;</w:t>
            </w:r>
            <w:r w:rsidRPr="001B1744">
              <w:rPr>
                <w:lang w:eastAsia="ko-KR"/>
              </w:rPr>
              <w:tab/>
              <w:t>consider this Random Access procedure successfully completed.</w:t>
            </w:r>
          </w:p>
        </w:tc>
      </w:tr>
    </w:tbl>
    <w:p w14:paraId="1C0EBBF2" w14:textId="3DB273E1" w:rsidR="00D2026B" w:rsidRPr="001E359E" w:rsidRDefault="00F3135F" w:rsidP="001E359E">
      <w:pPr>
        <w:spacing w:before="120" w:after="120"/>
        <w:rPr>
          <w:rFonts w:cs="Times New Roman"/>
          <w:szCs w:val="20"/>
        </w:rPr>
      </w:pPr>
      <w:r>
        <w:t xml:space="preserve">Taking all the elements above into consideration, if RAN2 agrees with proposal 5a in [2], then it means the UE can </w:t>
      </w:r>
      <w:r w:rsidR="00D2026B">
        <w:t>hardly</w:t>
      </w:r>
      <w:r>
        <w:t xml:space="preserve"> succeed in Contention Resolution as PDCCH for new transmission is not allow</w:t>
      </w:r>
      <w:r w:rsidR="00D2026B">
        <w:t>ed during cell DTX non-</w:t>
      </w:r>
      <w:r w:rsidR="00D2026B" w:rsidRPr="001E359E">
        <w:rPr>
          <w:rFonts w:cs="Times New Roman"/>
          <w:szCs w:val="20"/>
        </w:rPr>
        <w:t xml:space="preserve">active period, which leads to unnecessary transmission/reception of Msg1~Msg3. Since RAN2 has agreed that </w:t>
      </w:r>
      <w:r w:rsidR="00D2026B" w:rsidRPr="001E359E">
        <w:rPr>
          <w:rFonts w:eastAsia="等线" w:cs="Times New Roman"/>
          <w:bCs/>
          <w:iCs/>
          <w:szCs w:val="20"/>
        </w:rPr>
        <w:t xml:space="preserve">no further enhancements for CBRA and CFRA will be pursued, considering that RACH for IDLE/INACTIVE UEs is not impacted anyway during cell DTX/DRX non-active periods, we suggest cell DTX/DRX should not impact RACH for CONNECTED UEs as well and revise </w:t>
      </w:r>
      <w:r w:rsidR="00D2026B" w:rsidRPr="001E359E">
        <w:rPr>
          <w:rFonts w:cs="Times New Roman"/>
          <w:szCs w:val="20"/>
        </w:rPr>
        <w:t>proposal 5a in [2] as:</w:t>
      </w:r>
    </w:p>
    <w:p w14:paraId="61CF86AA" w14:textId="364776F0" w:rsidR="00641A4C" w:rsidRPr="001E359E" w:rsidRDefault="00D2026B" w:rsidP="001E359E">
      <w:pPr>
        <w:pStyle w:val="aa"/>
        <w:numPr>
          <w:ilvl w:val="0"/>
          <w:numId w:val="21"/>
        </w:numPr>
        <w:spacing w:after="120"/>
        <w:ind w:left="1701" w:firstLineChars="0" w:hanging="1701"/>
        <w:rPr>
          <w:rFonts w:ascii="Times New Roman" w:hAnsi="Times New Roman"/>
          <w:b/>
          <w:sz w:val="20"/>
          <w:szCs w:val="20"/>
        </w:rPr>
      </w:pPr>
      <w:r w:rsidRPr="001E359E">
        <w:rPr>
          <w:rFonts w:ascii="Times New Roman" w:hAnsi="Times New Roman"/>
          <w:b/>
          <w:sz w:val="20"/>
          <w:szCs w:val="20"/>
        </w:rPr>
        <w:t xml:space="preserve">UE doesn’t monitor PDCCH for dynamic grants/assignments for new transmissions except for Contention Resolution during Cell DTX non-active period, even if the UE is in C-DRX </w:t>
      </w:r>
      <w:r w:rsidR="008D651A" w:rsidRPr="001E359E">
        <w:rPr>
          <w:rFonts w:ascii="Times New Roman" w:hAnsi="Times New Roman"/>
          <w:b/>
          <w:sz w:val="20"/>
          <w:szCs w:val="20"/>
        </w:rPr>
        <w:t>a</w:t>
      </w:r>
      <w:r w:rsidRPr="001E359E">
        <w:rPr>
          <w:rFonts w:ascii="Times New Roman" w:hAnsi="Times New Roman"/>
          <w:b/>
          <w:sz w:val="20"/>
          <w:szCs w:val="20"/>
        </w:rPr>
        <w:t>ctive time.</w:t>
      </w:r>
    </w:p>
    <w:p w14:paraId="02DB5EE9" w14:textId="3A0D8C3C" w:rsidR="00541641" w:rsidRDefault="00771052" w:rsidP="00541641">
      <w:pPr>
        <w:pStyle w:val="2"/>
      </w:pPr>
      <w:r w:rsidRPr="0047642A">
        <w:lastRenderedPageBreak/>
        <w:t xml:space="preserve">Configuration of </w:t>
      </w:r>
      <w:r w:rsidR="004F5288">
        <w:t>c</w:t>
      </w:r>
      <w:r w:rsidRPr="0047642A">
        <w:t>ell DTX/DRX</w:t>
      </w:r>
    </w:p>
    <w:p w14:paraId="6DD24671" w14:textId="387BEBB5" w:rsidR="008D651A" w:rsidRDefault="004F5288" w:rsidP="008D651A">
      <w:pPr>
        <w:pStyle w:val="3"/>
      </w:pPr>
      <w:r>
        <w:t>I</w:t>
      </w:r>
      <w:r w:rsidR="008D651A">
        <w:t>nactivityTimer</w:t>
      </w:r>
    </w:p>
    <w:p w14:paraId="68F9C2CB" w14:textId="7760E1E8" w:rsidR="008D651A" w:rsidRPr="001E359E" w:rsidRDefault="00B04159" w:rsidP="001E359E">
      <w:pPr>
        <w:spacing w:after="120"/>
        <w:rPr>
          <w:rFonts w:cs="Times New Roman"/>
          <w:szCs w:val="20"/>
        </w:rPr>
      </w:pPr>
      <w:r>
        <w:t xml:space="preserve">In [3], there is intensive discussion about whether to introduce inactivityTimer for cell DTX/DRX configuration. </w:t>
      </w:r>
      <w:r w:rsidRPr="001E359E">
        <w:rPr>
          <w:rFonts w:cs="Times New Roman"/>
          <w:szCs w:val="20"/>
        </w:rPr>
        <w:t>Proponents claim that inactivityTimer for cell DTX/DRX configuration enable the gNB to schedule the UE in time, while opponents think it is damaging for NES gain and the inactivityTimer should be a per UE mechanism which should not be applied for a cell common configuration.</w:t>
      </w:r>
    </w:p>
    <w:p w14:paraId="5AC7890D" w14:textId="3F27C88D" w:rsidR="00B04159" w:rsidRPr="001E359E" w:rsidRDefault="00B04159" w:rsidP="001E359E">
      <w:pPr>
        <w:spacing w:after="120"/>
        <w:rPr>
          <w:rFonts w:cs="Times New Roman"/>
          <w:szCs w:val="20"/>
        </w:rPr>
      </w:pPr>
      <w:r w:rsidRPr="001E359E">
        <w:rPr>
          <w:rFonts w:cs="Times New Roman"/>
          <w:szCs w:val="20"/>
        </w:rPr>
        <w:t xml:space="preserve">From one perspective, as we stated in observation 1, this issue is also about trade-off between UE performance and NES gain. Therefore, we propose this should be analyzed along with SPS/CG/SR/PDCCH for retransmission. </w:t>
      </w:r>
      <w:r w:rsidR="002D588A" w:rsidRPr="001E359E">
        <w:rPr>
          <w:rFonts w:cs="Times New Roman"/>
          <w:szCs w:val="20"/>
        </w:rPr>
        <w:t>If NES gain can be damaged due to dynamic scheduling for only one UE who starts inactivityTimer, it can also be damaged by only one UE who is configured to be able to transmit/receive SPS/CG/SR related to high-priority services, and we do not see much difference between them.</w:t>
      </w:r>
    </w:p>
    <w:p w14:paraId="06B01712" w14:textId="2B102D3A" w:rsidR="002D588A" w:rsidRPr="001E359E" w:rsidRDefault="002D588A" w:rsidP="001E359E">
      <w:pPr>
        <w:pStyle w:val="aa"/>
        <w:numPr>
          <w:ilvl w:val="0"/>
          <w:numId w:val="21"/>
        </w:numPr>
        <w:spacing w:after="120"/>
        <w:ind w:left="1701" w:firstLineChars="0" w:hanging="1701"/>
        <w:rPr>
          <w:rFonts w:ascii="Times New Roman" w:hAnsi="Times New Roman"/>
          <w:b/>
          <w:sz w:val="20"/>
          <w:szCs w:val="20"/>
        </w:rPr>
      </w:pPr>
      <w:r w:rsidRPr="001E359E">
        <w:rPr>
          <w:rFonts w:ascii="Times New Roman" w:hAnsi="Times New Roman"/>
          <w:b/>
          <w:sz w:val="20"/>
          <w:szCs w:val="20"/>
        </w:rPr>
        <w:t>RAN2 to take a consistent standpoint for evaluating inactivityTimer for cell DTX/DRX along with SPS/CG/SR/PDCCH for retransmissions during cell DTX/DRX non-active period, i.e. whether we pursue minimizing impact to UE performance or maximizing NES gain.</w:t>
      </w:r>
    </w:p>
    <w:p w14:paraId="06F34E58" w14:textId="06395B82" w:rsidR="002D588A" w:rsidRPr="001E359E" w:rsidRDefault="002D588A" w:rsidP="001E359E">
      <w:pPr>
        <w:spacing w:after="120"/>
        <w:rPr>
          <w:rFonts w:cs="Times New Roman"/>
          <w:szCs w:val="20"/>
        </w:rPr>
      </w:pPr>
      <w:r w:rsidRPr="001E359E">
        <w:rPr>
          <w:rFonts w:cs="Times New Roman"/>
          <w:szCs w:val="20"/>
        </w:rPr>
        <w:t xml:space="preserve">One also questioned about how to use cell DTX/DRX inactivityTimer if we introduce it and its relation to UE DRX inactivityTimer. </w:t>
      </w:r>
      <w:r w:rsidR="00E22458" w:rsidRPr="001E359E">
        <w:rPr>
          <w:rFonts w:cs="Times New Roman"/>
          <w:szCs w:val="20"/>
        </w:rPr>
        <w:t>Except from the benefit of timely schedule, the serving cell can also uniformly shorten inactivity time among UEs using cell DTX/DRX inactivityTimer, e.g. cell DTX/DRX inactivityTimer is set to 2ms, while the original minimum UE DRX inactivityTimer among UEs is 5ms, UEs follow cell DTX/DRX inactivityTimer when cell DTX/DRX is activated. In this way, balance between UE performance and NES gain can be achieved in this circumstance.</w:t>
      </w:r>
    </w:p>
    <w:p w14:paraId="15314730" w14:textId="205CC48B" w:rsidR="002D588A" w:rsidRPr="001E359E" w:rsidRDefault="00E22458" w:rsidP="001E359E">
      <w:pPr>
        <w:pStyle w:val="aa"/>
        <w:numPr>
          <w:ilvl w:val="0"/>
          <w:numId w:val="21"/>
        </w:numPr>
        <w:spacing w:after="120"/>
        <w:ind w:left="1701" w:firstLineChars="0" w:hanging="1701"/>
        <w:rPr>
          <w:rFonts w:ascii="Times New Roman" w:hAnsi="Times New Roman"/>
          <w:b/>
          <w:sz w:val="20"/>
          <w:szCs w:val="20"/>
        </w:rPr>
      </w:pPr>
      <w:r w:rsidRPr="001E359E">
        <w:rPr>
          <w:rFonts w:ascii="Times New Roman" w:hAnsi="Times New Roman"/>
          <w:b/>
          <w:sz w:val="20"/>
          <w:szCs w:val="20"/>
        </w:rPr>
        <w:t>If cell DTX/DRX inactivityTimer is configured, UE follows the use of cell DTX/DRX inactivityTimer to monitor PDCCH, regardless whether UE DRX is configured or not.</w:t>
      </w:r>
    </w:p>
    <w:p w14:paraId="13D86C7C" w14:textId="1163FCAA" w:rsidR="00E22458" w:rsidRDefault="004F5288" w:rsidP="00E22458">
      <w:pPr>
        <w:pStyle w:val="3"/>
      </w:pPr>
      <w:bookmarkStart w:id="9" w:name="_Hlk92538289"/>
      <w:r>
        <w:t>S</w:t>
      </w:r>
      <w:r w:rsidR="00E22458">
        <w:t xml:space="preserve">ingle or </w:t>
      </w:r>
      <w:r>
        <w:t>m</w:t>
      </w:r>
      <w:r w:rsidR="00E22458">
        <w:t>ultiple configurations</w:t>
      </w:r>
    </w:p>
    <w:p w14:paraId="70C67E73" w14:textId="77777777" w:rsidR="00E22458" w:rsidRDefault="00E22458" w:rsidP="001E359E">
      <w:pPr>
        <w:spacing w:after="120"/>
      </w:pPr>
      <w:r>
        <w:t>There was discussion about whether to support single or multiple cell DTX/DRX configurations during past meeting</w:t>
      </w:r>
      <w:r>
        <w:rPr>
          <w:rFonts w:hint="eastAsia"/>
        </w:rPr>
        <w:t>s</w:t>
      </w:r>
      <w:r>
        <w:t>, and the following agreement is reached[1]:</w:t>
      </w:r>
    </w:p>
    <w:tbl>
      <w:tblPr>
        <w:tblStyle w:val="a7"/>
        <w:tblW w:w="0" w:type="auto"/>
        <w:tblLook w:val="04A0" w:firstRow="1" w:lastRow="0" w:firstColumn="1" w:lastColumn="0" w:noHBand="0" w:noVBand="1"/>
      </w:tblPr>
      <w:tblGrid>
        <w:gridCol w:w="9060"/>
      </w:tblGrid>
      <w:tr w:rsidR="00E22458" w14:paraId="18E601AB" w14:textId="77777777" w:rsidTr="009F6E02">
        <w:tc>
          <w:tcPr>
            <w:tcW w:w="9060" w:type="dxa"/>
          </w:tcPr>
          <w:p w14:paraId="09EE04D5" w14:textId="77777777" w:rsidR="00E22458" w:rsidRPr="00FF0076" w:rsidRDefault="00E22458" w:rsidP="009F6E02">
            <w:pPr>
              <w:rPr>
                <w:rFonts w:eastAsia="等线"/>
                <w:b/>
                <w:bCs/>
                <w:iCs/>
              </w:rPr>
            </w:pPr>
            <w:r w:rsidRPr="00FF0076">
              <w:rPr>
                <w:rFonts w:eastAsia="等线"/>
                <w:b/>
                <w:bCs/>
                <w:iCs/>
              </w:rPr>
              <w:t xml:space="preserve">Agreements </w:t>
            </w:r>
          </w:p>
          <w:p w14:paraId="0B3C0705" w14:textId="77777777" w:rsidR="00E22458" w:rsidRDefault="00E22458" w:rsidP="009F6E02">
            <w:r w:rsidRPr="00FF0076">
              <w:rPr>
                <w:rFonts w:eastAsia="等线"/>
                <w:bCs/>
                <w:iCs/>
              </w:rPr>
              <w:t>4.</w:t>
            </w:r>
            <w:r w:rsidRPr="00FF0076">
              <w:rPr>
                <w:rFonts w:eastAsia="等线"/>
                <w:bCs/>
                <w:iCs/>
              </w:rPr>
              <w:tab/>
              <w:t xml:space="preserve">Confirm study item agreement that we can have separate DTX and DRX configuration.   We will focus on designing DTX/DRX for at least single configuration.  </w:t>
            </w:r>
            <w:r w:rsidRPr="00697922">
              <w:rPr>
                <w:rFonts w:eastAsia="等线"/>
                <w:bCs/>
                <w:iCs/>
                <w:highlight w:val="yellow"/>
              </w:rPr>
              <w:t>FFS whether multiple configuration of cell DTX or DRX will be supported.</w:t>
            </w:r>
          </w:p>
        </w:tc>
      </w:tr>
    </w:tbl>
    <w:p w14:paraId="4ADAAF19" w14:textId="77777777" w:rsidR="00E22458" w:rsidRPr="001E359E" w:rsidRDefault="00E22458" w:rsidP="001E359E">
      <w:pPr>
        <w:spacing w:before="120" w:after="120"/>
        <w:rPr>
          <w:rFonts w:cs="Times New Roman"/>
          <w:szCs w:val="20"/>
        </w:rPr>
      </w:pPr>
      <w:r w:rsidRPr="001E359E">
        <w:rPr>
          <w:rFonts w:cs="Times New Roman"/>
          <w:szCs w:val="20"/>
        </w:rPr>
        <w:t>Some companies suggest multiple cell DTX/DRX configurations can enable the gNB to dynamically adjust cell DTX/DRX pattern. Since cell DTX/DRX is likely to be activated only when the traffic load in the serving cell is low, and the traffic types to be served in a cell varies slowly from time perspective, hence the need for dynamic cell DTX/DRX pattern switch is not clear. We propose that a single cell DTX/DRX pattern is configured per serving cell.</w:t>
      </w:r>
    </w:p>
    <w:p w14:paraId="0A59974D" w14:textId="003E7129" w:rsidR="00771052" w:rsidRDefault="00E22458" w:rsidP="001E359E">
      <w:pPr>
        <w:pStyle w:val="aa"/>
        <w:numPr>
          <w:ilvl w:val="0"/>
          <w:numId w:val="21"/>
        </w:numPr>
        <w:spacing w:after="120"/>
        <w:ind w:left="1701" w:firstLineChars="0" w:hanging="1701"/>
        <w:rPr>
          <w:rFonts w:ascii="Times New Roman" w:hAnsi="Times New Roman"/>
          <w:b/>
          <w:sz w:val="20"/>
          <w:szCs w:val="20"/>
        </w:rPr>
      </w:pPr>
      <w:r w:rsidRPr="001E359E">
        <w:rPr>
          <w:rFonts w:ascii="Times New Roman" w:hAnsi="Times New Roman"/>
          <w:b/>
          <w:sz w:val="20"/>
          <w:szCs w:val="20"/>
        </w:rPr>
        <w:t>A single cell DTX/DRX pattern is configured per serving cell.</w:t>
      </w:r>
    </w:p>
    <w:p w14:paraId="4ECC01E4" w14:textId="77777777" w:rsidR="00386920" w:rsidRPr="00386920" w:rsidRDefault="00386920" w:rsidP="00386920"/>
    <w:p w14:paraId="7C3F6941" w14:textId="1DD3341F" w:rsidR="00771052" w:rsidRDefault="00771052" w:rsidP="00771052">
      <w:pPr>
        <w:pStyle w:val="2"/>
      </w:pPr>
      <w:r w:rsidRPr="00C147C3">
        <w:lastRenderedPageBreak/>
        <w:t xml:space="preserve">Alignment between </w:t>
      </w:r>
      <w:r w:rsidR="004F5288">
        <w:t>c</w:t>
      </w:r>
      <w:r w:rsidRPr="00C147C3">
        <w:t>ell DTX/DRX and UE C-DRX</w:t>
      </w:r>
    </w:p>
    <w:p w14:paraId="5689BAF8" w14:textId="27A9D13D" w:rsidR="00CD0353" w:rsidRDefault="004F5288" w:rsidP="004F5288">
      <w:pPr>
        <w:pStyle w:val="3"/>
      </w:pPr>
      <w:r>
        <w:t>Definition of alignment</w:t>
      </w:r>
    </w:p>
    <w:p w14:paraId="4CADAC31" w14:textId="55C50347" w:rsidR="004F5288" w:rsidRDefault="0023415A" w:rsidP="00C93D40">
      <w:pPr>
        <w:spacing w:after="120"/>
      </w:pPr>
      <w:r>
        <w:t xml:space="preserve">In [3], the </w:t>
      </w:r>
      <w:r w:rsidR="00C93D40">
        <w:t>Rapporteur</w:t>
      </w:r>
      <w:r>
        <w:t xml:space="preserve"> proposes the following:</w:t>
      </w:r>
    </w:p>
    <w:tbl>
      <w:tblPr>
        <w:tblStyle w:val="a7"/>
        <w:tblW w:w="0" w:type="auto"/>
        <w:tblLook w:val="04A0" w:firstRow="1" w:lastRow="0" w:firstColumn="1" w:lastColumn="0" w:noHBand="0" w:noVBand="1"/>
      </w:tblPr>
      <w:tblGrid>
        <w:gridCol w:w="9060"/>
      </w:tblGrid>
      <w:tr w:rsidR="0023415A" w14:paraId="39773F5D" w14:textId="77777777" w:rsidTr="0023415A">
        <w:tc>
          <w:tcPr>
            <w:tcW w:w="9060" w:type="dxa"/>
          </w:tcPr>
          <w:p w14:paraId="79F39160" w14:textId="77777777" w:rsidR="0023415A" w:rsidRPr="007E520D" w:rsidRDefault="0023415A" w:rsidP="0023415A">
            <w:pPr>
              <w:pStyle w:val="a8"/>
            </w:pPr>
            <w:r w:rsidRPr="00D95F75">
              <w:rPr>
                <w:b/>
              </w:rPr>
              <w:t xml:space="preserve">Proposal </w:t>
            </w:r>
            <w:r>
              <w:rPr>
                <w:b/>
              </w:rPr>
              <w:t>6</w:t>
            </w:r>
            <w:r w:rsidRPr="00D95F75">
              <w:rPr>
                <w:b/>
              </w:rPr>
              <w:t>:</w:t>
            </w:r>
            <w:r>
              <w:t xml:space="preserve"> </w:t>
            </w:r>
            <w:r w:rsidRPr="00417492">
              <w:t xml:space="preserve">An aligned UE C-DRX configuration with Cell DTX means that the on-duration of C-DRX falls within Cell DTX </w:t>
            </w:r>
            <w:r w:rsidRPr="0023415A">
              <w:t>on-duration.</w:t>
            </w:r>
            <w:r>
              <w:t xml:space="preserve"> FFS </w:t>
            </w:r>
            <w:r w:rsidRPr="00417492">
              <w:t>extension of Cell DTX active time beyond Cell DTX on-duration</w:t>
            </w:r>
            <w:r>
              <w:t>. (15/25)</w:t>
            </w:r>
          </w:p>
          <w:p w14:paraId="76ABD780" w14:textId="43AE7BA7" w:rsidR="0023415A" w:rsidRDefault="0023415A" w:rsidP="0023415A">
            <w:pPr>
              <w:pStyle w:val="a8"/>
            </w:pPr>
            <w:r w:rsidRPr="00D95F75">
              <w:rPr>
                <w:b/>
              </w:rPr>
              <w:t xml:space="preserve">Proposal </w:t>
            </w:r>
            <w:r>
              <w:rPr>
                <w:b/>
              </w:rPr>
              <w:t>7</w:t>
            </w:r>
            <w:r w:rsidRPr="00D95F75">
              <w:rPr>
                <w:b/>
              </w:rPr>
              <w:t>:</w:t>
            </w:r>
            <w:r>
              <w:t xml:space="preserve"> </w:t>
            </w:r>
            <w:r w:rsidRPr="00B50B4B">
              <w:t xml:space="preserve">The periodicity of </w:t>
            </w:r>
            <w:r>
              <w:t xml:space="preserve">UE </w:t>
            </w:r>
            <w:r w:rsidRPr="00B50B4B">
              <w:t xml:space="preserve">C-DRX </w:t>
            </w:r>
            <w:r>
              <w:t xml:space="preserve">configurations in a cell </w:t>
            </w:r>
            <w:r w:rsidRPr="00B50B4B">
              <w:t xml:space="preserve">should be </w:t>
            </w:r>
            <w:r>
              <w:t xml:space="preserve">the </w:t>
            </w:r>
            <w:r w:rsidRPr="00B50B4B">
              <w:t xml:space="preserve">same or a multiple of </w:t>
            </w:r>
            <w:r>
              <w:t xml:space="preserve">the serving </w:t>
            </w:r>
            <w:r w:rsidRPr="00B50B4B">
              <w:t>Cell</w:t>
            </w:r>
            <w:r>
              <w:t xml:space="preserve">’s </w:t>
            </w:r>
            <w:r w:rsidRPr="00B50B4B">
              <w:t>DTX periodicity</w:t>
            </w:r>
            <w:r>
              <w:t xml:space="preserve">. </w:t>
            </w:r>
          </w:p>
        </w:tc>
      </w:tr>
    </w:tbl>
    <w:p w14:paraId="617AAEEF" w14:textId="0BD649E4" w:rsidR="0023415A" w:rsidRDefault="00C93D40" w:rsidP="00C93D40">
      <w:pPr>
        <w:spacing w:before="120" w:after="120"/>
      </w:pPr>
      <w:r>
        <w:t>For proposal 6</w:t>
      </w:r>
      <w:r w:rsidR="0023415A">
        <w:t xml:space="preserve">, we think there is no need </w:t>
      </w:r>
      <w:r>
        <w:t>to make such a limit as proposal 6 to confine UE DRX on-duration within cell DTX on-duration, since UE DRX onDurationTimer is only part of UE DRX active time, and considering that RAN2 is likely to agree the proposal from [2]:</w:t>
      </w:r>
    </w:p>
    <w:tbl>
      <w:tblPr>
        <w:tblStyle w:val="a7"/>
        <w:tblW w:w="0" w:type="auto"/>
        <w:tblLook w:val="04A0" w:firstRow="1" w:lastRow="0" w:firstColumn="1" w:lastColumn="0" w:noHBand="0" w:noVBand="1"/>
      </w:tblPr>
      <w:tblGrid>
        <w:gridCol w:w="9060"/>
      </w:tblGrid>
      <w:tr w:rsidR="00C93D40" w14:paraId="2A2A82E5" w14:textId="77777777" w:rsidTr="00C93D40">
        <w:tc>
          <w:tcPr>
            <w:tcW w:w="9060" w:type="dxa"/>
          </w:tcPr>
          <w:p w14:paraId="1F8E1E3B" w14:textId="735D7E92" w:rsidR="00C93D40" w:rsidRDefault="00C93D40" w:rsidP="004F5288">
            <w:r w:rsidRPr="00AC6F3B">
              <w:rPr>
                <w:b/>
                <w:bCs/>
                <w:lang w:eastAsia="sv-SE"/>
              </w:rPr>
              <w:t xml:space="preserve">Proposal </w:t>
            </w:r>
            <w:r>
              <w:rPr>
                <w:b/>
                <w:bCs/>
                <w:lang w:eastAsia="sv-SE"/>
              </w:rPr>
              <w:t>5a</w:t>
            </w:r>
            <w:r w:rsidRPr="00AC6F3B">
              <w:rPr>
                <w:b/>
                <w:bCs/>
                <w:lang w:eastAsia="sv-SE"/>
              </w:rPr>
              <w:t>:</w:t>
            </w:r>
            <w:r>
              <w:rPr>
                <w:lang w:eastAsia="sv-SE"/>
              </w:rPr>
              <w:t xml:space="preserve"> </w:t>
            </w:r>
            <w:r w:rsidRPr="005230DA">
              <w:rPr>
                <w:lang w:eastAsia="sv-SE"/>
              </w:rPr>
              <w:t xml:space="preserve">UE doesn’t monitor PDCCH for dynamic grants/assignments </w:t>
            </w:r>
            <w:r w:rsidRPr="00460C78">
              <w:rPr>
                <w:lang w:eastAsia="sv-SE"/>
              </w:rPr>
              <w:t xml:space="preserve">for new transmissions </w:t>
            </w:r>
            <w:r w:rsidRPr="005230DA">
              <w:rPr>
                <w:lang w:eastAsia="sv-SE"/>
              </w:rPr>
              <w:t>during Cell DTX non-active</w:t>
            </w:r>
            <w:r>
              <w:rPr>
                <w:lang w:eastAsia="sv-SE"/>
              </w:rPr>
              <w:t xml:space="preserve"> period</w:t>
            </w:r>
            <w:r w:rsidRPr="005230DA">
              <w:rPr>
                <w:lang w:eastAsia="sv-SE"/>
              </w:rPr>
              <w:t>, even if the UE is in C-DRX Active time</w:t>
            </w:r>
            <w:r>
              <w:rPr>
                <w:lang w:eastAsia="sv-SE"/>
              </w:rPr>
              <w:t>. (21/25)</w:t>
            </w:r>
          </w:p>
        </w:tc>
      </w:tr>
    </w:tbl>
    <w:p w14:paraId="4222A866" w14:textId="207B8316" w:rsidR="00C93D40" w:rsidRDefault="00C93D40" w:rsidP="00C93D40">
      <w:pPr>
        <w:spacing w:before="120" w:after="120"/>
      </w:pPr>
      <w:r>
        <w:t>Therefore, as we commented in [3], we propose to revise proposal 6 in [3] as follows:</w:t>
      </w:r>
    </w:p>
    <w:p w14:paraId="1400A3D7" w14:textId="5B71C6B9" w:rsidR="00C93D40" w:rsidRPr="000E1347" w:rsidRDefault="00C93D40" w:rsidP="00C93D40">
      <w:pPr>
        <w:pStyle w:val="aa"/>
        <w:numPr>
          <w:ilvl w:val="0"/>
          <w:numId w:val="21"/>
        </w:numPr>
        <w:ind w:left="1701" w:firstLineChars="0" w:hanging="1701"/>
        <w:rPr>
          <w:rFonts w:ascii="Times New Roman" w:hAnsi="Times New Roman"/>
          <w:b/>
          <w:sz w:val="20"/>
          <w:szCs w:val="20"/>
        </w:rPr>
      </w:pPr>
      <w:r w:rsidRPr="000E1347">
        <w:rPr>
          <w:rFonts w:ascii="Times New Roman" w:hAnsi="Times New Roman"/>
          <w:b/>
          <w:sz w:val="20"/>
          <w:szCs w:val="20"/>
        </w:rPr>
        <w:t>An aligned UE C-DRX configuration with Cell DTX means that the on-duration of C-DRX is at least partially overlapped with Cell DTX on-duration.</w:t>
      </w:r>
    </w:p>
    <w:p w14:paraId="7EAB1FA4" w14:textId="1D5B02A0" w:rsidR="00505691" w:rsidRPr="000E1347" w:rsidRDefault="00C93D40" w:rsidP="004F5288">
      <w:pPr>
        <w:rPr>
          <w:rFonts w:cs="Times New Roman"/>
          <w:szCs w:val="20"/>
        </w:rPr>
      </w:pPr>
      <w:r w:rsidRPr="000E1347">
        <w:rPr>
          <w:rFonts w:cs="Times New Roman"/>
          <w:szCs w:val="20"/>
        </w:rPr>
        <w:t>For proposal 7,</w:t>
      </w:r>
      <w:r w:rsidR="00234536" w:rsidRPr="000E1347">
        <w:rPr>
          <w:rFonts w:cs="Times New Roman"/>
          <w:szCs w:val="20"/>
        </w:rPr>
        <w:t xml:space="preserve"> </w:t>
      </w:r>
      <w:r w:rsidR="0057704C" w:rsidRPr="000E1347">
        <w:rPr>
          <w:rFonts w:cs="Times New Roman"/>
          <w:szCs w:val="20"/>
        </w:rPr>
        <w:t xml:space="preserve">although we understand the intention of the Rapporteur, </w:t>
      </w:r>
      <w:r w:rsidR="00505691" w:rsidRPr="000E1347">
        <w:rPr>
          <w:rFonts w:cs="Times New Roman"/>
          <w:szCs w:val="20"/>
        </w:rPr>
        <w:t>we think</w:t>
      </w:r>
      <w:r w:rsidR="00234536" w:rsidRPr="000E1347">
        <w:rPr>
          <w:rFonts w:cs="Times New Roman"/>
          <w:szCs w:val="20"/>
        </w:rPr>
        <w:t xml:space="preserve"> it is inflexible to make such </w:t>
      </w:r>
      <w:r w:rsidR="00E46C6E" w:rsidRPr="000E1347">
        <w:rPr>
          <w:rFonts w:cs="Times New Roman"/>
          <w:szCs w:val="20"/>
        </w:rPr>
        <w:t xml:space="preserve">configuration </w:t>
      </w:r>
      <w:r w:rsidR="00234536" w:rsidRPr="000E1347">
        <w:rPr>
          <w:rFonts w:cs="Times New Roman"/>
          <w:szCs w:val="20"/>
        </w:rPr>
        <w:t>limitation as the current UE DRX cycles can be multiples of 10ms or 128ms, and we cannot expect all the UEs configured with UE DRX</w:t>
      </w:r>
      <w:r w:rsidR="00E46C6E" w:rsidRPr="000E1347">
        <w:rPr>
          <w:rFonts w:cs="Times New Roman"/>
          <w:szCs w:val="20"/>
        </w:rPr>
        <w:t xml:space="preserve"> whose </w:t>
      </w:r>
      <w:r w:rsidR="001172E5" w:rsidRPr="000E1347">
        <w:rPr>
          <w:rFonts w:cs="Times New Roman"/>
          <w:szCs w:val="20"/>
        </w:rPr>
        <w:t>UE DRX periodicity</w:t>
      </w:r>
      <w:r w:rsidR="00234536" w:rsidRPr="000E1347">
        <w:rPr>
          <w:rFonts w:cs="Times New Roman"/>
          <w:szCs w:val="20"/>
        </w:rPr>
        <w:t xml:space="preserve"> should follow either only multiples of 10ms or only multiples of 128ms. </w:t>
      </w:r>
      <w:r w:rsidR="003472BC" w:rsidRPr="000E1347">
        <w:rPr>
          <w:rFonts w:cs="Times New Roman"/>
          <w:szCs w:val="20"/>
        </w:rPr>
        <w:t xml:space="preserve">Furthermore, we think </w:t>
      </w:r>
      <w:r w:rsidR="0057704C" w:rsidRPr="000E1347">
        <w:rPr>
          <w:rFonts w:cs="Times New Roman"/>
          <w:szCs w:val="20"/>
        </w:rPr>
        <w:t xml:space="preserve">there are several ways to address the unaligned UE DRX </w:t>
      </w:r>
      <w:r w:rsidR="001172E5" w:rsidRPr="000E1347">
        <w:rPr>
          <w:rFonts w:cs="Times New Roman"/>
          <w:szCs w:val="20"/>
        </w:rPr>
        <w:t xml:space="preserve">periodicity </w:t>
      </w:r>
      <w:r w:rsidR="0057704C" w:rsidRPr="000E1347">
        <w:rPr>
          <w:rFonts w:cs="Times New Roman"/>
          <w:szCs w:val="20"/>
        </w:rPr>
        <w:t>and cell DTX periodicity</w:t>
      </w:r>
      <w:r w:rsidR="00E46C6E" w:rsidRPr="000E1347">
        <w:rPr>
          <w:rFonts w:cs="Times New Roman"/>
          <w:szCs w:val="20"/>
        </w:rPr>
        <w:t xml:space="preserve"> except from configuration</w:t>
      </w:r>
      <w:r w:rsidR="001172E5" w:rsidRPr="000E1347">
        <w:rPr>
          <w:rFonts w:cs="Times New Roman"/>
          <w:szCs w:val="20"/>
        </w:rPr>
        <w:t xml:space="preserve"> method</w:t>
      </w:r>
      <w:r w:rsidR="00505691" w:rsidRPr="000E1347">
        <w:rPr>
          <w:rFonts w:cs="Times New Roman"/>
          <w:szCs w:val="20"/>
        </w:rPr>
        <w:t xml:space="preserve">, </w:t>
      </w:r>
      <w:r w:rsidR="0057704C" w:rsidRPr="000E1347">
        <w:rPr>
          <w:rFonts w:cs="Times New Roman"/>
          <w:szCs w:val="20"/>
        </w:rPr>
        <w:t xml:space="preserve">which </w:t>
      </w:r>
      <w:r w:rsidR="001172E5" w:rsidRPr="000E1347">
        <w:rPr>
          <w:rFonts w:cs="Times New Roman"/>
          <w:szCs w:val="20"/>
        </w:rPr>
        <w:t xml:space="preserve">is part of the question how we align UE DRX with cell DTX and they </w:t>
      </w:r>
      <w:r w:rsidR="0057704C" w:rsidRPr="000E1347">
        <w:rPr>
          <w:rFonts w:cs="Times New Roman"/>
          <w:szCs w:val="20"/>
        </w:rPr>
        <w:t xml:space="preserve">should be further discussed by RAN2. Therefore, </w:t>
      </w:r>
      <w:r w:rsidR="00505691" w:rsidRPr="000E1347">
        <w:rPr>
          <w:rFonts w:cs="Times New Roman"/>
          <w:szCs w:val="20"/>
        </w:rPr>
        <w:t xml:space="preserve">we think </w:t>
      </w:r>
      <w:r w:rsidR="00E46C6E" w:rsidRPr="000E1347">
        <w:rPr>
          <w:rFonts w:cs="Times New Roman"/>
          <w:szCs w:val="20"/>
        </w:rPr>
        <w:t>this proposal</w:t>
      </w:r>
      <w:r w:rsidR="00505691" w:rsidRPr="000E1347">
        <w:rPr>
          <w:rFonts w:cs="Times New Roman"/>
          <w:szCs w:val="20"/>
        </w:rPr>
        <w:t xml:space="preserve"> should be revised with an FFS as follows:</w:t>
      </w:r>
    </w:p>
    <w:p w14:paraId="5F6C01D5" w14:textId="478068E0" w:rsidR="00505691" w:rsidRPr="000E1347" w:rsidRDefault="00505691" w:rsidP="00505691">
      <w:pPr>
        <w:pStyle w:val="aa"/>
        <w:numPr>
          <w:ilvl w:val="0"/>
          <w:numId w:val="21"/>
        </w:numPr>
        <w:ind w:left="1701" w:firstLineChars="0" w:hanging="1701"/>
        <w:rPr>
          <w:rFonts w:ascii="Times New Roman" w:hAnsi="Times New Roman"/>
          <w:b/>
          <w:sz w:val="20"/>
          <w:szCs w:val="20"/>
        </w:rPr>
      </w:pPr>
      <w:r w:rsidRPr="000E1347">
        <w:rPr>
          <w:rFonts w:ascii="Times New Roman" w:hAnsi="Times New Roman"/>
          <w:b/>
          <w:sz w:val="20"/>
          <w:szCs w:val="20"/>
        </w:rPr>
        <w:t xml:space="preserve">For aligned UE DRX with cell DTX, the UE DRX </w:t>
      </w:r>
      <w:r w:rsidR="001172E5" w:rsidRPr="000E1347">
        <w:rPr>
          <w:rFonts w:ascii="Times New Roman" w:hAnsi="Times New Roman"/>
          <w:b/>
          <w:sz w:val="20"/>
          <w:szCs w:val="20"/>
        </w:rPr>
        <w:t xml:space="preserve">periodicity </w:t>
      </w:r>
      <w:r w:rsidR="00E46C6E" w:rsidRPr="000E1347">
        <w:rPr>
          <w:rFonts w:ascii="Times New Roman" w:hAnsi="Times New Roman"/>
          <w:b/>
          <w:sz w:val="20"/>
          <w:szCs w:val="20"/>
        </w:rPr>
        <w:t>should be the same or a multiple of the serving Cell’s DTX periodicity</w:t>
      </w:r>
      <w:r w:rsidRPr="000E1347">
        <w:rPr>
          <w:rFonts w:ascii="Times New Roman" w:hAnsi="Times New Roman"/>
          <w:b/>
          <w:sz w:val="20"/>
          <w:szCs w:val="20"/>
        </w:rPr>
        <w:t>.</w:t>
      </w:r>
      <w:r w:rsidR="003472BC" w:rsidRPr="000E1347">
        <w:rPr>
          <w:rFonts w:ascii="Times New Roman" w:hAnsi="Times New Roman"/>
          <w:b/>
          <w:sz w:val="20"/>
          <w:szCs w:val="20"/>
        </w:rPr>
        <w:t xml:space="preserve"> FFS how to </w:t>
      </w:r>
      <w:r w:rsidR="00E46C6E" w:rsidRPr="000E1347">
        <w:rPr>
          <w:rFonts w:ascii="Times New Roman" w:hAnsi="Times New Roman"/>
          <w:b/>
          <w:sz w:val="20"/>
          <w:szCs w:val="20"/>
        </w:rPr>
        <w:t>achieve this.</w:t>
      </w:r>
    </w:p>
    <w:p w14:paraId="24442E6C" w14:textId="789A5B30" w:rsidR="001172E5" w:rsidRPr="00CD0353" w:rsidRDefault="001172E5" w:rsidP="001172E5">
      <w:pPr>
        <w:pStyle w:val="3"/>
      </w:pPr>
      <w:r>
        <w:t>How to align UE DRX with cell DTX</w:t>
      </w:r>
    </w:p>
    <w:p w14:paraId="31CB7C20" w14:textId="016E633B" w:rsidR="00505691" w:rsidRPr="001E359E" w:rsidRDefault="001172E5" w:rsidP="001E359E">
      <w:pPr>
        <w:spacing w:after="120"/>
        <w:rPr>
          <w:rFonts w:cs="Times New Roman"/>
          <w:szCs w:val="20"/>
        </w:rPr>
      </w:pPr>
      <w:r w:rsidRPr="001E359E">
        <w:rPr>
          <w:rFonts w:cs="Times New Roman"/>
          <w:szCs w:val="20"/>
        </w:rPr>
        <w:t>In section 2.3.1, we mentioned that i</w:t>
      </w:r>
      <w:r w:rsidR="00E46C6E" w:rsidRPr="001E359E">
        <w:rPr>
          <w:rFonts w:cs="Times New Roman"/>
          <w:szCs w:val="20"/>
        </w:rPr>
        <w:t xml:space="preserve">f the UE DRX </w:t>
      </w:r>
      <w:r w:rsidRPr="001E359E">
        <w:rPr>
          <w:rFonts w:cs="Times New Roman"/>
          <w:szCs w:val="20"/>
        </w:rPr>
        <w:t xml:space="preserve">periodicity </w:t>
      </w:r>
      <w:r w:rsidR="00E46C6E" w:rsidRPr="001E359E">
        <w:rPr>
          <w:rFonts w:cs="Times New Roman"/>
          <w:szCs w:val="20"/>
        </w:rPr>
        <w:t xml:space="preserve">is not a multiple of the serving Cell’s DTX periodicity, </w:t>
      </w:r>
      <w:r w:rsidRPr="001E359E">
        <w:rPr>
          <w:rFonts w:cs="Times New Roman"/>
          <w:szCs w:val="20"/>
        </w:rPr>
        <w:t>there can be</w:t>
      </w:r>
      <w:r w:rsidR="00E46C6E" w:rsidRPr="001E359E">
        <w:rPr>
          <w:rFonts w:cs="Times New Roman"/>
          <w:szCs w:val="20"/>
        </w:rPr>
        <w:t xml:space="preserve"> ways </w:t>
      </w:r>
      <w:r w:rsidRPr="001E359E">
        <w:rPr>
          <w:rFonts w:cs="Times New Roman"/>
          <w:szCs w:val="20"/>
        </w:rPr>
        <w:t>to address</w:t>
      </w:r>
      <w:r w:rsidR="00E46C6E" w:rsidRPr="001E359E">
        <w:rPr>
          <w:rFonts w:cs="Times New Roman"/>
          <w:szCs w:val="20"/>
        </w:rPr>
        <w:t xml:space="preserve"> the problem</w:t>
      </w:r>
      <w:r w:rsidR="00C46CFA" w:rsidRPr="001E359E">
        <w:rPr>
          <w:rFonts w:cs="Times New Roman"/>
          <w:szCs w:val="20"/>
        </w:rPr>
        <w:t xml:space="preserve">. Take the following options </w:t>
      </w:r>
      <w:r w:rsidRPr="001E359E">
        <w:rPr>
          <w:rFonts w:cs="Times New Roman"/>
          <w:szCs w:val="20"/>
        </w:rPr>
        <w:t>for example</w:t>
      </w:r>
      <w:r w:rsidR="00C46CFA" w:rsidRPr="001E359E">
        <w:rPr>
          <w:rFonts w:cs="Times New Roman"/>
          <w:szCs w:val="20"/>
        </w:rPr>
        <w:t xml:space="preserve"> as a start</w:t>
      </w:r>
      <w:r w:rsidR="00E46C6E" w:rsidRPr="001E359E">
        <w:rPr>
          <w:rFonts w:cs="Times New Roman"/>
          <w:szCs w:val="20"/>
        </w:rPr>
        <w:t>:</w:t>
      </w:r>
    </w:p>
    <w:p w14:paraId="7BF313B1" w14:textId="74F75E34" w:rsidR="00E46C6E" w:rsidRPr="001E359E" w:rsidRDefault="00E46C6E" w:rsidP="001E359E">
      <w:pPr>
        <w:pStyle w:val="aa"/>
        <w:numPr>
          <w:ilvl w:val="0"/>
          <w:numId w:val="23"/>
        </w:numPr>
        <w:spacing w:after="120"/>
        <w:ind w:firstLineChars="0"/>
        <w:rPr>
          <w:rFonts w:ascii="Times New Roman" w:hAnsi="Times New Roman"/>
          <w:sz w:val="20"/>
          <w:szCs w:val="20"/>
        </w:rPr>
      </w:pPr>
      <w:r w:rsidRPr="001E359E">
        <w:rPr>
          <w:rFonts w:ascii="Times New Roman" w:hAnsi="Times New Roman"/>
          <w:b/>
          <w:sz w:val="20"/>
          <w:szCs w:val="20"/>
        </w:rPr>
        <w:t>Option 1:</w:t>
      </w:r>
      <w:r w:rsidRPr="001E359E">
        <w:rPr>
          <w:rFonts w:ascii="Times New Roman" w:hAnsi="Times New Roman"/>
          <w:sz w:val="20"/>
          <w:szCs w:val="20"/>
        </w:rPr>
        <w:t xml:space="preserve"> </w:t>
      </w:r>
      <w:r w:rsidR="001E359E">
        <w:rPr>
          <w:rFonts w:ascii="Times New Roman" w:hAnsi="Times New Roman"/>
          <w:sz w:val="20"/>
          <w:szCs w:val="20"/>
        </w:rPr>
        <w:t>T</w:t>
      </w:r>
      <w:r w:rsidRPr="001E359E">
        <w:rPr>
          <w:rFonts w:ascii="Times New Roman" w:hAnsi="Times New Roman"/>
          <w:sz w:val="20"/>
          <w:szCs w:val="20"/>
        </w:rPr>
        <w:t xml:space="preserve">he gNB reconfigures the UE </w:t>
      </w:r>
      <w:r w:rsidR="00C46CFA" w:rsidRPr="001E359E">
        <w:rPr>
          <w:rFonts w:ascii="Times New Roman" w:hAnsi="Times New Roman"/>
          <w:sz w:val="20"/>
          <w:szCs w:val="20"/>
        </w:rPr>
        <w:t xml:space="preserve">with a UE </w:t>
      </w:r>
      <w:r w:rsidRPr="001E359E">
        <w:rPr>
          <w:rFonts w:ascii="Times New Roman" w:hAnsi="Times New Roman"/>
          <w:sz w:val="20"/>
          <w:szCs w:val="20"/>
        </w:rPr>
        <w:t>DRX configuration</w:t>
      </w:r>
      <w:r w:rsidR="00C46CFA" w:rsidRPr="001E359E">
        <w:rPr>
          <w:rFonts w:ascii="Times New Roman" w:hAnsi="Times New Roman"/>
          <w:sz w:val="20"/>
          <w:szCs w:val="20"/>
        </w:rPr>
        <w:t xml:space="preserve"> whose periodicity is multiple of the serving Cell’s DTX periodicity</w:t>
      </w:r>
      <w:r w:rsidRPr="001E359E">
        <w:rPr>
          <w:rFonts w:ascii="Times New Roman" w:hAnsi="Times New Roman"/>
          <w:sz w:val="20"/>
          <w:szCs w:val="20"/>
        </w:rPr>
        <w:t>;</w:t>
      </w:r>
    </w:p>
    <w:p w14:paraId="1CF7D07F" w14:textId="229DBE97" w:rsidR="001E359E" w:rsidRPr="001E359E" w:rsidRDefault="001E359E" w:rsidP="001E359E">
      <w:pPr>
        <w:pStyle w:val="aa"/>
        <w:spacing w:after="120"/>
        <w:ind w:left="720" w:firstLineChars="0" w:firstLine="0"/>
        <w:rPr>
          <w:rFonts w:ascii="Times New Roman" w:hAnsi="Times New Roman"/>
          <w:sz w:val="20"/>
          <w:szCs w:val="20"/>
        </w:rPr>
      </w:pPr>
      <w:r w:rsidRPr="001E359E">
        <w:rPr>
          <w:rFonts w:ascii="Times New Roman" w:hAnsi="Times New Roman"/>
          <w:sz w:val="20"/>
          <w:szCs w:val="20"/>
        </w:rPr>
        <w:t>In this option</w:t>
      </w:r>
      <w:r>
        <w:rPr>
          <w:rFonts w:ascii="Times New Roman" w:hAnsi="Times New Roman" w:hint="eastAsia"/>
          <w:sz w:val="20"/>
          <w:szCs w:val="20"/>
        </w:rPr>
        <w:t>,</w:t>
      </w:r>
      <w:r>
        <w:rPr>
          <w:rFonts w:ascii="Times New Roman" w:hAnsi="Times New Roman"/>
          <w:sz w:val="20"/>
          <w:szCs w:val="20"/>
        </w:rPr>
        <w:t xml:space="preserve"> the gNB rely on legacy method to address the problem. However, as most of the company has observed a need for introducing common signalling to activate/deactivate cell DTX/DRX, we assume this option can be optimized with the use of common signalling. Otherwise, the gNB has to reconfigure UE DRX for the UEs one by one.</w:t>
      </w:r>
    </w:p>
    <w:p w14:paraId="020BFD60" w14:textId="20A9B41B" w:rsidR="00E46C6E" w:rsidRDefault="00E46C6E" w:rsidP="001E359E">
      <w:pPr>
        <w:pStyle w:val="aa"/>
        <w:numPr>
          <w:ilvl w:val="0"/>
          <w:numId w:val="23"/>
        </w:numPr>
        <w:spacing w:after="120"/>
        <w:ind w:firstLineChars="0"/>
        <w:rPr>
          <w:rFonts w:ascii="Times New Roman" w:hAnsi="Times New Roman"/>
          <w:sz w:val="20"/>
          <w:szCs w:val="20"/>
        </w:rPr>
      </w:pPr>
      <w:r w:rsidRPr="001E359E">
        <w:rPr>
          <w:rFonts w:ascii="Times New Roman" w:hAnsi="Times New Roman"/>
          <w:b/>
          <w:sz w:val="20"/>
          <w:szCs w:val="20"/>
        </w:rPr>
        <w:t xml:space="preserve">Option 2: </w:t>
      </w:r>
      <w:r w:rsidR="001E359E">
        <w:rPr>
          <w:rFonts w:ascii="Times New Roman" w:hAnsi="Times New Roman"/>
          <w:sz w:val="20"/>
          <w:szCs w:val="20"/>
        </w:rPr>
        <w:t>T</w:t>
      </w:r>
      <w:r w:rsidRPr="001E359E">
        <w:rPr>
          <w:rFonts w:ascii="Times New Roman" w:hAnsi="Times New Roman"/>
          <w:sz w:val="20"/>
          <w:szCs w:val="20"/>
        </w:rPr>
        <w:t xml:space="preserve">he gNB </w:t>
      </w:r>
      <w:r w:rsidR="00C46CFA" w:rsidRPr="001E359E">
        <w:rPr>
          <w:rFonts w:ascii="Times New Roman" w:hAnsi="Times New Roman"/>
          <w:sz w:val="20"/>
          <w:szCs w:val="20"/>
        </w:rPr>
        <w:t>pre-</w:t>
      </w:r>
      <w:r w:rsidRPr="001E359E">
        <w:rPr>
          <w:rFonts w:ascii="Times New Roman" w:hAnsi="Times New Roman"/>
          <w:sz w:val="20"/>
          <w:szCs w:val="20"/>
        </w:rPr>
        <w:t xml:space="preserve">configures </w:t>
      </w:r>
      <w:r w:rsidR="001172E5" w:rsidRPr="001E359E">
        <w:rPr>
          <w:rFonts w:ascii="Times New Roman" w:hAnsi="Times New Roman"/>
          <w:sz w:val="20"/>
          <w:szCs w:val="20"/>
        </w:rPr>
        <w:t xml:space="preserve">a </w:t>
      </w:r>
      <w:r w:rsidRPr="001E359E">
        <w:rPr>
          <w:rFonts w:ascii="Times New Roman" w:hAnsi="Times New Roman"/>
          <w:sz w:val="20"/>
          <w:szCs w:val="20"/>
        </w:rPr>
        <w:t xml:space="preserve">UE DRX </w:t>
      </w:r>
      <w:r w:rsidR="001172E5" w:rsidRPr="001E359E">
        <w:rPr>
          <w:rFonts w:ascii="Times New Roman" w:hAnsi="Times New Roman"/>
          <w:sz w:val="20"/>
          <w:szCs w:val="20"/>
        </w:rPr>
        <w:t xml:space="preserve">periodicity </w:t>
      </w:r>
      <w:r w:rsidR="0058073E" w:rsidRPr="001E359E">
        <w:rPr>
          <w:rFonts w:ascii="Times New Roman" w:hAnsi="Times New Roman"/>
          <w:sz w:val="20"/>
          <w:szCs w:val="20"/>
        </w:rPr>
        <w:t xml:space="preserve">that </w:t>
      </w:r>
      <w:r w:rsidR="001172E5" w:rsidRPr="001E359E">
        <w:rPr>
          <w:rFonts w:ascii="Times New Roman" w:hAnsi="Times New Roman"/>
          <w:sz w:val="20"/>
          <w:szCs w:val="20"/>
        </w:rPr>
        <w:t>is multiple of the serving Cell’s DTX periodicity</w:t>
      </w:r>
      <w:r w:rsidR="0058073E" w:rsidRPr="001E359E">
        <w:rPr>
          <w:rFonts w:ascii="Times New Roman" w:hAnsi="Times New Roman"/>
          <w:sz w:val="20"/>
          <w:szCs w:val="20"/>
        </w:rPr>
        <w:t xml:space="preserve"> along with the cell DTX configuration</w:t>
      </w:r>
      <w:r w:rsidR="00C46CFA" w:rsidRPr="001E359E">
        <w:rPr>
          <w:rFonts w:ascii="Times New Roman" w:hAnsi="Times New Roman"/>
          <w:sz w:val="20"/>
          <w:szCs w:val="20"/>
        </w:rPr>
        <w:t xml:space="preserve">, and the UE uses this UE DRX </w:t>
      </w:r>
      <w:r w:rsidR="0058073E" w:rsidRPr="001E359E">
        <w:rPr>
          <w:rFonts w:ascii="Times New Roman" w:hAnsi="Times New Roman"/>
          <w:sz w:val="20"/>
          <w:szCs w:val="20"/>
        </w:rPr>
        <w:t xml:space="preserve">periodicity </w:t>
      </w:r>
      <w:r w:rsidR="00C46CFA" w:rsidRPr="001E359E">
        <w:rPr>
          <w:rFonts w:ascii="Times New Roman" w:hAnsi="Times New Roman"/>
          <w:sz w:val="20"/>
          <w:szCs w:val="20"/>
        </w:rPr>
        <w:t>when cell DTX is activated;</w:t>
      </w:r>
    </w:p>
    <w:p w14:paraId="1D615FB4" w14:textId="4E2B0EC7" w:rsidR="001E359E" w:rsidRPr="001E359E" w:rsidRDefault="001E359E" w:rsidP="001E359E">
      <w:pPr>
        <w:pStyle w:val="aa"/>
        <w:spacing w:after="120"/>
        <w:ind w:left="720" w:firstLineChars="0" w:firstLine="0"/>
        <w:rPr>
          <w:rFonts w:ascii="Times New Roman" w:hAnsi="Times New Roman"/>
          <w:sz w:val="20"/>
          <w:szCs w:val="20"/>
        </w:rPr>
      </w:pPr>
      <w:r w:rsidRPr="001E359E">
        <w:rPr>
          <w:rFonts w:ascii="Times New Roman" w:hAnsi="Times New Roman"/>
          <w:sz w:val="20"/>
          <w:szCs w:val="20"/>
        </w:rPr>
        <w:t>T</w:t>
      </w:r>
      <w:r>
        <w:rPr>
          <w:rFonts w:ascii="Times New Roman" w:hAnsi="Times New Roman"/>
          <w:sz w:val="20"/>
          <w:szCs w:val="20"/>
        </w:rPr>
        <w:t>his option can make use of the cell DTX activation/deactivation signalling to address the problem</w:t>
      </w:r>
      <w:r w:rsidR="009F6E02">
        <w:rPr>
          <w:rFonts w:ascii="Times New Roman" w:hAnsi="Times New Roman"/>
          <w:sz w:val="20"/>
          <w:szCs w:val="20"/>
        </w:rPr>
        <w:t xml:space="preserve">, no </w:t>
      </w:r>
      <w:r w:rsidR="009F6E02">
        <w:rPr>
          <w:rFonts w:ascii="Times New Roman" w:hAnsi="Times New Roman"/>
          <w:sz w:val="20"/>
          <w:szCs w:val="20"/>
        </w:rPr>
        <w:lastRenderedPageBreak/>
        <w:t>matter how cell DTX is activated/deactivated by L1/L2 signalling or RRC signalling.</w:t>
      </w:r>
    </w:p>
    <w:p w14:paraId="5F969C57" w14:textId="5C1640BB" w:rsidR="001172E5" w:rsidRDefault="001172E5" w:rsidP="001E359E">
      <w:pPr>
        <w:pStyle w:val="aa"/>
        <w:numPr>
          <w:ilvl w:val="0"/>
          <w:numId w:val="23"/>
        </w:numPr>
        <w:spacing w:after="120"/>
        <w:ind w:firstLineChars="0"/>
        <w:rPr>
          <w:rFonts w:ascii="Times New Roman" w:hAnsi="Times New Roman"/>
          <w:sz w:val="20"/>
          <w:szCs w:val="20"/>
        </w:rPr>
      </w:pPr>
      <w:r w:rsidRPr="001E359E">
        <w:rPr>
          <w:rFonts w:ascii="Times New Roman" w:hAnsi="Times New Roman"/>
          <w:b/>
          <w:sz w:val="20"/>
          <w:szCs w:val="20"/>
        </w:rPr>
        <w:t xml:space="preserve">Option 3: </w:t>
      </w:r>
      <w:r w:rsidR="001E359E">
        <w:rPr>
          <w:rFonts w:ascii="Times New Roman" w:hAnsi="Times New Roman"/>
          <w:sz w:val="20"/>
          <w:szCs w:val="20"/>
        </w:rPr>
        <w:t>T</w:t>
      </w:r>
      <w:r w:rsidRPr="001E359E">
        <w:rPr>
          <w:rFonts w:ascii="Times New Roman" w:hAnsi="Times New Roman"/>
          <w:sz w:val="20"/>
          <w:szCs w:val="20"/>
        </w:rPr>
        <w:t>he gNB indicates</w:t>
      </w:r>
      <w:r w:rsidR="001E359E" w:rsidRPr="001E359E">
        <w:rPr>
          <w:rFonts w:ascii="Times New Roman" w:hAnsi="Times New Roman"/>
          <w:sz w:val="20"/>
          <w:szCs w:val="20"/>
        </w:rPr>
        <w:t xml:space="preserve"> a </w:t>
      </w:r>
      <w:r w:rsidRPr="001E359E">
        <w:rPr>
          <w:rFonts w:ascii="Times New Roman" w:hAnsi="Times New Roman"/>
          <w:sz w:val="20"/>
          <w:szCs w:val="20"/>
        </w:rPr>
        <w:t>UE DRX periodicity</w:t>
      </w:r>
      <w:r w:rsidR="001E359E" w:rsidRPr="001E359E">
        <w:rPr>
          <w:rFonts w:ascii="Times New Roman" w:hAnsi="Times New Roman"/>
          <w:sz w:val="20"/>
          <w:szCs w:val="20"/>
        </w:rPr>
        <w:t xml:space="preserve"> that is multiple of the serving Cell’s DTX periodicity</w:t>
      </w:r>
      <w:r w:rsidR="00C46CFA" w:rsidRPr="001E359E">
        <w:rPr>
          <w:rFonts w:ascii="Times New Roman" w:hAnsi="Times New Roman"/>
          <w:sz w:val="20"/>
          <w:szCs w:val="20"/>
        </w:rPr>
        <w:t xml:space="preserve"> in L1/L2 signalling</w:t>
      </w:r>
      <w:r w:rsidRPr="001E359E">
        <w:rPr>
          <w:rFonts w:ascii="Times New Roman" w:hAnsi="Times New Roman"/>
          <w:sz w:val="20"/>
          <w:szCs w:val="20"/>
        </w:rPr>
        <w:t xml:space="preserve"> if cell DTX is activated with L1/L2 signalling;</w:t>
      </w:r>
    </w:p>
    <w:p w14:paraId="5CBE344D" w14:textId="51228453" w:rsidR="001E359E" w:rsidRPr="001E359E" w:rsidRDefault="001E359E" w:rsidP="001E359E">
      <w:pPr>
        <w:pStyle w:val="aa"/>
        <w:spacing w:after="120"/>
        <w:ind w:left="720" w:firstLineChars="0" w:firstLine="0"/>
        <w:rPr>
          <w:rFonts w:ascii="Times New Roman" w:hAnsi="Times New Roman"/>
          <w:sz w:val="20"/>
          <w:szCs w:val="20"/>
        </w:rPr>
      </w:pPr>
      <w:r w:rsidRPr="001E359E">
        <w:rPr>
          <w:rFonts w:ascii="Times New Roman" w:hAnsi="Times New Roman"/>
          <w:sz w:val="20"/>
          <w:szCs w:val="20"/>
        </w:rPr>
        <w:t>This option</w:t>
      </w:r>
      <w:r>
        <w:rPr>
          <w:rFonts w:ascii="Times New Roman" w:hAnsi="Times New Roman"/>
          <w:sz w:val="20"/>
          <w:szCs w:val="20"/>
        </w:rPr>
        <w:t xml:space="preserve"> may be subjective to </w:t>
      </w:r>
      <w:r w:rsidR="009F6E02">
        <w:rPr>
          <w:rFonts w:ascii="Times New Roman" w:hAnsi="Times New Roman"/>
          <w:sz w:val="20"/>
          <w:szCs w:val="20"/>
        </w:rPr>
        <w:t xml:space="preserve">whether we introduce L2 signalling and </w:t>
      </w:r>
      <w:r>
        <w:rPr>
          <w:rFonts w:ascii="Times New Roman" w:hAnsi="Times New Roman"/>
          <w:sz w:val="20"/>
          <w:szCs w:val="20"/>
        </w:rPr>
        <w:t xml:space="preserve">how </w:t>
      </w:r>
      <w:r w:rsidR="009F6E02">
        <w:rPr>
          <w:rFonts w:ascii="Times New Roman" w:hAnsi="Times New Roman"/>
          <w:sz w:val="20"/>
          <w:szCs w:val="20"/>
        </w:rPr>
        <w:t>RAN1 designs L1 signalling.</w:t>
      </w:r>
    </w:p>
    <w:p w14:paraId="290B38B0" w14:textId="49373373" w:rsidR="00C46CFA" w:rsidRDefault="00C46CFA" w:rsidP="001E359E">
      <w:pPr>
        <w:pStyle w:val="aa"/>
        <w:numPr>
          <w:ilvl w:val="0"/>
          <w:numId w:val="23"/>
        </w:numPr>
        <w:spacing w:after="120"/>
        <w:ind w:firstLineChars="0"/>
        <w:rPr>
          <w:rFonts w:ascii="Times New Roman" w:hAnsi="Times New Roman"/>
          <w:sz w:val="20"/>
          <w:szCs w:val="20"/>
        </w:rPr>
      </w:pPr>
      <w:r w:rsidRPr="001E359E">
        <w:rPr>
          <w:rFonts w:ascii="Times New Roman" w:hAnsi="Times New Roman"/>
          <w:b/>
          <w:sz w:val="20"/>
          <w:szCs w:val="20"/>
        </w:rPr>
        <w:t>Option 4:</w:t>
      </w:r>
      <w:r w:rsidRPr="001E359E">
        <w:rPr>
          <w:rFonts w:ascii="Times New Roman" w:hAnsi="Times New Roman"/>
          <w:sz w:val="20"/>
          <w:szCs w:val="20"/>
        </w:rPr>
        <w:t xml:space="preserve"> </w:t>
      </w:r>
      <w:r w:rsidR="001E359E">
        <w:rPr>
          <w:rFonts w:ascii="Times New Roman" w:hAnsi="Times New Roman"/>
          <w:sz w:val="20"/>
          <w:szCs w:val="20"/>
        </w:rPr>
        <w:t>T</w:t>
      </w:r>
      <w:r w:rsidRPr="001E359E">
        <w:rPr>
          <w:rFonts w:ascii="Times New Roman" w:hAnsi="Times New Roman"/>
          <w:sz w:val="20"/>
          <w:szCs w:val="20"/>
        </w:rPr>
        <w:t>he UE adjusts its UE DRX periodicity to the closest cycle which is multiple of the serving Cell’s DTX periodicity;</w:t>
      </w:r>
    </w:p>
    <w:p w14:paraId="65BD9B44" w14:textId="6562F559" w:rsidR="00AB3DE0" w:rsidRPr="00AB3DE0" w:rsidRDefault="00AB3DE0" w:rsidP="00AB3DE0">
      <w:pPr>
        <w:pStyle w:val="aa"/>
        <w:spacing w:after="120"/>
        <w:ind w:left="720" w:firstLineChars="0" w:firstLine="0"/>
        <w:rPr>
          <w:rFonts w:ascii="Times New Roman" w:hAnsi="Times New Roman"/>
          <w:sz w:val="20"/>
          <w:szCs w:val="20"/>
        </w:rPr>
      </w:pPr>
      <w:r w:rsidRPr="00AB3DE0">
        <w:rPr>
          <w:rFonts w:ascii="Times New Roman" w:hAnsi="Times New Roman"/>
          <w:sz w:val="20"/>
          <w:szCs w:val="20"/>
        </w:rPr>
        <w:t>This option needs no extra configuration or signalling</w:t>
      </w:r>
      <w:r>
        <w:rPr>
          <w:rFonts w:ascii="Times New Roman" w:hAnsi="Times New Roman"/>
          <w:sz w:val="20"/>
          <w:szCs w:val="20"/>
        </w:rPr>
        <w:t>. The gNB and the UE can be aligned with the periodicity once detailed rules are specified.</w:t>
      </w:r>
      <w:bookmarkStart w:id="10" w:name="_GoBack"/>
      <w:bookmarkEnd w:id="10"/>
    </w:p>
    <w:p w14:paraId="2F17DEED" w14:textId="4EC9B6D8" w:rsidR="00C46CFA" w:rsidRPr="009F6E02" w:rsidRDefault="009F6E02" w:rsidP="001E359E">
      <w:pPr>
        <w:pStyle w:val="aa"/>
        <w:numPr>
          <w:ilvl w:val="0"/>
          <w:numId w:val="23"/>
        </w:numPr>
        <w:spacing w:after="120"/>
        <w:ind w:firstLineChars="0"/>
        <w:rPr>
          <w:rFonts w:ascii="Times New Roman" w:hAnsi="Times New Roman"/>
          <w:b/>
          <w:sz w:val="20"/>
          <w:szCs w:val="20"/>
        </w:rPr>
      </w:pPr>
      <w:r>
        <w:rPr>
          <w:rFonts w:ascii="Times New Roman" w:hAnsi="Times New Roman"/>
          <w:b/>
          <w:sz w:val="20"/>
          <w:szCs w:val="20"/>
        </w:rPr>
        <w:t>O</w:t>
      </w:r>
      <w:r w:rsidR="00C46CFA" w:rsidRPr="009F6E02">
        <w:rPr>
          <w:rFonts w:ascii="Times New Roman" w:hAnsi="Times New Roman"/>
          <w:b/>
          <w:sz w:val="20"/>
          <w:szCs w:val="20"/>
        </w:rPr>
        <w:t>ther options</w:t>
      </w:r>
      <w:r>
        <w:rPr>
          <w:rFonts w:ascii="Times New Roman" w:hAnsi="Times New Roman"/>
          <w:b/>
          <w:sz w:val="20"/>
          <w:szCs w:val="20"/>
        </w:rPr>
        <w:t xml:space="preserve"> if any</w:t>
      </w:r>
      <w:r w:rsidR="00C46CFA" w:rsidRPr="009F6E02">
        <w:rPr>
          <w:rFonts w:ascii="Times New Roman" w:hAnsi="Times New Roman"/>
          <w:b/>
          <w:sz w:val="20"/>
          <w:szCs w:val="20"/>
        </w:rPr>
        <w:t>;</w:t>
      </w:r>
    </w:p>
    <w:p w14:paraId="3D60B783" w14:textId="0827BB6B" w:rsidR="00C93D40" w:rsidRPr="001E359E" w:rsidRDefault="00C46CFA" w:rsidP="001E359E">
      <w:pPr>
        <w:spacing w:after="120"/>
        <w:rPr>
          <w:rFonts w:cs="Times New Roman"/>
          <w:szCs w:val="20"/>
        </w:rPr>
      </w:pPr>
      <w:r w:rsidRPr="001E359E">
        <w:rPr>
          <w:rFonts w:cs="Times New Roman"/>
          <w:szCs w:val="20"/>
        </w:rPr>
        <w:t>In general, we think each option has its pros and cons.</w:t>
      </w:r>
      <w:r w:rsidR="0058073E" w:rsidRPr="001E359E">
        <w:rPr>
          <w:rFonts w:cs="Times New Roman"/>
          <w:szCs w:val="20"/>
        </w:rPr>
        <w:t xml:space="preserve"> Therefore, we propose RAN2 to discuss the options to address how</w:t>
      </w:r>
      <w:r w:rsidRPr="001E359E">
        <w:rPr>
          <w:rFonts w:cs="Times New Roman"/>
          <w:szCs w:val="20"/>
        </w:rPr>
        <w:t xml:space="preserve"> </w:t>
      </w:r>
      <w:r w:rsidR="0058073E" w:rsidRPr="001E359E">
        <w:rPr>
          <w:rFonts w:cs="Times New Roman"/>
          <w:szCs w:val="20"/>
        </w:rPr>
        <w:t>UE DRX is aligned with cell DTX.</w:t>
      </w:r>
    </w:p>
    <w:p w14:paraId="6B84E230" w14:textId="4F2EAC90" w:rsidR="00505691" w:rsidRPr="009F6E02" w:rsidRDefault="0058073E" w:rsidP="00505691">
      <w:pPr>
        <w:pStyle w:val="aa"/>
        <w:numPr>
          <w:ilvl w:val="0"/>
          <w:numId w:val="21"/>
        </w:numPr>
        <w:ind w:left="1701" w:firstLineChars="0" w:hanging="1701"/>
        <w:rPr>
          <w:rFonts w:ascii="Times New Roman" w:hAnsi="Times New Roman"/>
          <w:b/>
          <w:sz w:val="20"/>
          <w:szCs w:val="20"/>
        </w:rPr>
      </w:pPr>
      <w:r w:rsidRPr="009F6E02">
        <w:rPr>
          <w:rFonts w:ascii="Times New Roman" w:hAnsi="Times New Roman"/>
          <w:b/>
          <w:sz w:val="20"/>
          <w:szCs w:val="20"/>
        </w:rPr>
        <w:t>RAN2 to discuss</w:t>
      </w:r>
      <w:r w:rsidR="009F6E02" w:rsidRPr="009F6E02">
        <w:rPr>
          <w:rFonts w:ascii="Times New Roman" w:hAnsi="Times New Roman"/>
          <w:b/>
          <w:sz w:val="20"/>
          <w:szCs w:val="20"/>
        </w:rPr>
        <w:t xml:space="preserve"> the following options to align UE DRX with cell DTX when UE DRX periodicity is not a multiple of cell DTX periodicity:</w:t>
      </w:r>
    </w:p>
    <w:p w14:paraId="4C9EECEC" w14:textId="2EC3131D" w:rsidR="009F6E02" w:rsidRPr="009F6E02" w:rsidRDefault="009F6E02" w:rsidP="009F6E02">
      <w:pPr>
        <w:pStyle w:val="aa"/>
        <w:numPr>
          <w:ilvl w:val="0"/>
          <w:numId w:val="24"/>
        </w:numPr>
        <w:ind w:firstLineChars="0"/>
        <w:rPr>
          <w:rFonts w:ascii="Times New Roman" w:hAnsi="Times New Roman"/>
          <w:b/>
          <w:sz w:val="20"/>
          <w:szCs w:val="20"/>
        </w:rPr>
      </w:pPr>
      <w:bookmarkStart w:id="11" w:name="_Hlk131714254"/>
      <w:r w:rsidRPr="009F6E02">
        <w:rPr>
          <w:rFonts w:ascii="Times New Roman" w:hAnsi="Times New Roman"/>
          <w:b/>
          <w:sz w:val="20"/>
          <w:szCs w:val="20"/>
        </w:rPr>
        <w:t>Option 1: The gNB reconfigures the UE with a UE DRX configuration whose periodicity is multiple of the serving Cell’s DTX periodicity;</w:t>
      </w:r>
    </w:p>
    <w:p w14:paraId="0CC0FB1B" w14:textId="416D4438" w:rsidR="009F6E02" w:rsidRPr="009F6E02" w:rsidRDefault="009F6E02" w:rsidP="009F6E02">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2: The gNB pre-configures a UE DRX periodicity that is multiple of the serving Cell’s DTX periodicity along with the cell DTX configuration, and the UE uses this UE DRX periodicity when cell DTX is activated;</w:t>
      </w:r>
    </w:p>
    <w:p w14:paraId="17DEFD5A" w14:textId="71C64A1F" w:rsidR="009F6E02" w:rsidRPr="009F6E02" w:rsidRDefault="009F6E02" w:rsidP="009F6E02">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3: The gNB indicates a UE DRX periodicity that is multiple of the serving Cell’s DTX periodicity in L1/L2 signalling if cell DTX is activated with L1/L2 signalling;</w:t>
      </w:r>
    </w:p>
    <w:p w14:paraId="5F167F72" w14:textId="6DE28201" w:rsidR="009F6E02" w:rsidRPr="009F6E02" w:rsidRDefault="009F6E02" w:rsidP="009F6E02">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4: The UE adjusts its UE DRX periodicity to the closest cycle which is multiple of the serving Cell’s DTX periodicity;</w:t>
      </w:r>
    </w:p>
    <w:p w14:paraId="5405D152" w14:textId="5AF85570" w:rsidR="009F6E02" w:rsidRPr="000E1347" w:rsidRDefault="009F6E02" w:rsidP="009F6E02">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Other options if any;</w:t>
      </w:r>
      <w:bookmarkEnd w:id="11"/>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03F2929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0BEE69B9" w14:textId="2283652F" w:rsidR="000E1347" w:rsidRPr="000E1347" w:rsidRDefault="000E1347" w:rsidP="000E1347">
      <w:pPr>
        <w:pStyle w:val="a8"/>
        <w:rPr>
          <w:rFonts w:eastAsia="宋体"/>
          <w:i/>
          <w:u w:val="single"/>
          <w:lang w:eastAsia="zh-CN"/>
        </w:rPr>
      </w:pPr>
      <w:r w:rsidRPr="000E1347">
        <w:rPr>
          <w:i/>
          <w:u w:val="single"/>
        </w:rPr>
        <w:t>Behaviour during cell DTX/cell DRX non-active periods</w:t>
      </w:r>
    </w:p>
    <w:p w14:paraId="35FA4E1E" w14:textId="1771A5E3" w:rsidR="00541641" w:rsidRDefault="000E1347" w:rsidP="00541641">
      <w:pPr>
        <w:pStyle w:val="a8"/>
        <w:numPr>
          <w:ilvl w:val="0"/>
          <w:numId w:val="11"/>
        </w:numPr>
        <w:ind w:left="1701" w:hanging="1701"/>
        <w:rPr>
          <w:rFonts w:eastAsiaTheme="minorEastAsia"/>
          <w:b/>
          <w:lang w:eastAsia="zh-CN"/>
        </w:rPr>
      </w:pPr>
      <w:r w:rsidRPr="001E359E">
        <w:rPr>
          <w:b/>
          <w:szCs w:val="20"/>
        </w:rPr>
        <w:t>Whether to support configurable SPS/CG/SR and PDCCH monitoring for dynamic retransmissions during cell DTX</w:t>
      </w:r>
      <w:r w:rsidR="00AA6552">
        <w:rPr>
          <w:b/>
          <w:szCs w:val="20"/>
        </w:rPr>
        <w:t>/</w:t>
      </w:r>
      <w:r w:rsidRPr="001E359E">
        <w:rPr>
          <w:b/>
          <w:szCs w:val="20"/>
        </w:rPr>
        <w:t>DRX non-active periods is an issue of trade-off between UE performance and NES gain.</w:t>
      </w:r>
    </w:p>
    <w:p w14:paraId="770F3D85" w14:textId="34B6D6F9" w:rsidR="00A2414B" w:rsidRDefault="000E1347" w:rsidP="00541641">
      <w:pPr>
        <w:pStyle w:val="a8"/>
        <w:numPr>
          <w:ilvl w:val="0"/>
          <w:numId w:val="11"/>
        </w:numPr>
        <w:ind w:left="1701" w:hanging="1701"/>
        <w:rPr>
          <w:rFonts w:eastAsiaTheme="minorEastAsia"/>
          <w:b/>
          <w:lang w:eastAsia="zh-CN"/>
        </w:rPr>
      </w:pPr>
      <w:r w:rsidRPr="001E359E">
        <w:rPr>
          <w:b/>
          <w:szCs w:val="20"/>
        </w:rPr>
        <w:t>The gNB may not achieve considerable NES gain from allowing configurable SPS/CG/SR occasions during cell DTX/DRX non-active periods.</w:t>
      </w:r>
    </w:p>
    <w:p w14:paraId="5E93ABAA" w14:textId="1C8499CF" w:rsidR="00541641" w:rsidRDefault="000E1347" w:rsidP="00541641">
      <w:pPr>
        <w:pStyle w:val="aa"/>
        <w:numPr>
          <w:ilvl w:val="0"/>
          <w:numId w:val="12"/>
        </w:numPr>
        <w:ind w:left="1701" w:firstLineChars="0" w:hanging="1701"/>
        <w:rPr>
          <w:rFonts w:ascii="Times New Roman" w:hAnsi="Times New Roman"/>
          <w:b/>
          <w:kern w:val="0"/>
          <w:sz w:val="20"/>
          <w:szCs w:val="24"/>
        </w:rPr>
      </w:pPr>
      <w:r w:rsidRPr="001E359E">
        <w:rPr>
          <w:rFonts w:ascii="Times New Roman" w:hAnsi="Times New Roman"/>
          <w:b/>
          <w:sz w:val="20"/>
          <w:szCs w:val="20"/>
        </w:rPr>
        <w:t>RAN2 to take a consistent standpoint for evaluating SPS/CG/SR/PDCCH for dynamic retransmissions during cell DTX/DRX</w:t>
      </w:r>
      <w:r w:rsidRPr="001E359E">
        <w:rPr>
          <w:rFonts w:ascii="Times New Roman" w:hAnsi="Times New Roman"/>
          <w:sz w:val="20"/>
          <w:szCs w:val="20"/>
        </w:rPr>
        <w:t xml:space="preserve"> </w:t>
      </w:r>
      <w:r w:rsidRPr="001E359E">
        <w:rPr>
          <w:rFonts w:ascii="Times New Roman" w:hAnsi="Times New Roman"/>
          <w:b/>
          <w:sz w:val="20"/>
          <w:szCs w:val="20"/>
        </w:rPr>
        <w:t>non-active periods, i.e. support all of them for minimizing cell DTX/DRX impact to UE performance, or support none of them for maximizing NES gain.</w:t>
      </w:r>
    </w:p>
    <w:p w14:paraId="3B4324D8" w14:textId="5591DE1F" w:rsidR="00E443C4" w:rsidRPr="000E1347" w:rsidRDefault="000E1347" w:rsidP="00541641">
      <w:pPr>
        <w:pStyle w:val="aa"/>
        <w:numPr>
          <w:ilvl w:val="0"/>
          <w:numId w:val="12"/>
        </w:numPr>
        <w:ind w:left="1701" w:firstLineChars="0" w:hanging="1701"/>
        <w:rPr>
          <w:rFonts w:ascii="Times New Roman" w:hAnsi="Times New Roman"/>
          <w:b/>
          <w:kern w:val="0"/>
          <w:sz w:val="20"/>
          <w:szCs w:val="24"/>
        </w:rPr>
      </w:pPr>
      <w:r w:rsidRPr="001E359E">
        <w:rPr>
          <w:rFonts w:ascii="Times New Roman" w:hAnsi="Times New Roman"/>
          <w:b/>
          <w:sz w:val="20"/>
          <w:szCs w:val="20"/>
        </w:rPr>
        <w:t>If RAN2 agrees SPS/CG/SR occasions are not allowed for use during cell DTX/DRX</w:t>
      </w:r>
      <w:r w:rsidRPr="001E359E">
        <w:rPr>
          <w:rFonts w:ascii="Times New Roman" w:hAnsi="Times New Roman"/>
          <w:sz w:val="20"/>
          <w:szCs w:val="20"/>
        </w:rPr>
        <w:t xml:space="preserve"> </w:t>
      </w:r>
      <w:r w:rsidRPr="001E359E">
        <w:rPr>
          <w:rFonts w:ascii="Times New Roman" w:hAnsi="Times New Roman"/>
          <w:b/>
          <w:sz w:val="20"/>
          <w:szCs w:val="20"/>
        </w:rPr>
        <w:lastRenderedPageBreak/>
        <w:t>non-active periods, RAN2 confirms that this principle applies to all SPS/CG/SR configurations.</w:t>
      </w:r>
    </w:p>
    <w:p w14:paraId="58031ECE" w14:textId="3CAE9587"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1E359E">
        <w:rPr>
          <w:rFonts w:ascii="Times New Roman" w:hAnsi="Times New Roman"/>
          <w:b/>
          <w:sz w:val="20"/>
          <w:szCs w:val="20"/>
        </w:rPr>
        <w:t>UE doesn’t monitor PDCCH for dynamic grants/assignments for new transmissions except for Contention Resolution during Cell DTX non-active period, even if the UE is in C-DRX active time.</w:t>
      </w:r>
    </w:p>
    <w:p w14:paraId="10AB3C54" w14:textId="77777777" w:rsidR="000E1347" w:rsidRPr="000E1347" w:rsidRDefault="000E1347" w:rsidP="000E1347">
      <w:pPr>
        <w:pStyle w:val="aa"/>
        <w:ind w:left="1701" w:firstLineChars="0" w:firstLine="0"/>
        <w:rPr>
          <w:rFonts w:ascii="Times New Roman" w:hAnsi="Times New Roman"/>
          <w:b/>
          <w:kern w:val="0"/>
          <w:sz w:val="20"/>
          <w:szCs w:val="24"/>
        </w:rPr>
      </w:pPr>
    </w:p>
    <w:p w14:paraId="37A271EF" w14:textId="7CE1A2C1" w:rsidR="000E1347" w:rsidRPr="000E1347" w:rsidRDefault="000E1347" w:rsidP="000E1347">
      <w:pPr>
        <w:spacing w:after="120"/>
        <w:rPr>
          <w:i/>
          <w:u w:val="single"/>
        </w:rPr>
      </w:pPr>
      <w:r w:rsidRPr="000E1347">
        <w:rPr>
          <w:i/>
          <w:u w:val="single"/>
        </w:rPr>
        <w:t>Configuration of cell DTX/DRX</w:t>
      </w:r>
    </w:p>
    <w:p w14:paraId="3A9CF414" w14:textId="3FB951FD"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1E359E">
        <w:rPr>
          <w:rFonts w:ascii="Times New Roman" w:hAnsi="Times New Roman"/>
          <w:b/>
          <w:sz w:val="20"/>
          <w:szCs w:val="20"/>
        </w:rPr>
        <w:t>RAN2 to take a consistent standpoint for evaluating inactivityTimer for cell DTX/DRX along with SPS/CG/SR/PDCCH for retransmissions during cell DTX/DRX non-active period, i.e. whether we pursue minimizing impact to UE performance or maximizing NES gain.</w:t>
      </w:r>
    </w:p>
    <w:p w14:paraId="438B1D91" w14:textId="1CBCFCFD"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1E359E">
        <w:rPr>
          <w:rFonts w:ascii="Times New Roman" w:hAnsi="Times New Roman"/>
          <w:b/>
          <w:sz w:val="20"/>
          <w:szCs w:val="20"/>
        </w:rPr>
        <w:t>If cell DTX/DRX inactivityTimer is configured, UE follows the use of cell DTX/DRX inactivityTimer to monitor PDCCH, regardless whether UE DRX is configured or not.</w:t>
      </w:r>
    </w:p>
    <w:p w14:paraId="19422EB5" w14:textId="2C52A9C8"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1E359E">
        <w:rPr>
          <w:rFonts w:ascii="Times New Roman" w:hAnsi="Times New Roman"/>
          <w:b/>
          <w:sz w:val="20"/>
          <w:szCs w:val="20"/>
        </w:rPr>
        <w:t>A single cell DTX/DRX pattern is configured per serving cell.</w:t>
      </w:r>
    </w:p>
    <w:p w14:paraId="7A482489" w14:textId="77777777" w:rsidR="000E1347" w:rsidRPr="000E1347" w:rsidRDefault="000E1347" w:rsidP="000E1347">
      <w:pPr>
        <w:pStyle w:val="aa"/>
        <w:ind w:left="1701" w:firstLineChars="0" w:firstLine="0"/>
        <w:rPr>
          <w:rFonts w:ascii="Times New Roman" w:hAnsi="Times New Roman"/>
          <w:b/>
          <w:kern w:val="0"/>
          <w:sz w:val="20"/>
          <w:szCs w:val="24"/>
        </w:rPr>
      </w:pPr>
    </w:p>
    <w:p w14:paraId="2B5B56C5" w14:textId="1121A941" w:rsidR="000E1347" w:rsidRPr="000E1347" w:rsidRDefault="000E1347" w:rsidP="000E1347">
      <w:pPr>
        <w:spacing w:after="120"/>
        <w:rPr>
          <w:i/>
          <w:u w:val="single"/>
        </w:rPr>
      </w:pPr>
      <w:r w:rsidRPr="000E1347">
        <w:rPr>
          <w:i/>
          <w:u w:val="single"/>
        </w:rPr>
        <w:t>Alignment between cell DTX/DRX and UE C-DRX</w:t>
      </w:r>
    </w:p>
    <w:p w14:paraId="45C10F68" w14:textId="230140CA"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0E1347">
        <w:rPr>
          <w:rFonts w:ascii="Times New Roman" w:hAnsi="Times New Roman"/>
          <w:b/>
          <w:sz w:val="20"/>
          <w:szCs w:val="20"/>
        </w:rPr>
        <w:t>An aligned UE C-DRX configuration with Cell DTX means that the on-duration of C-DRX is at least partially overlapped with Cell DTX on-duration.</w:t>
      </w:r>
    </w:p>
    <w:p w14:paraId="021F4EBE" w14:textId="3125FE5E"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0E1347">
        <w:rPr>
          <w:rFonts w:ascii="Times New Roman" w:hAnsi="Times New Roman"/>
          <w:b/>
          <w:sz w:val="20"/>
          <w:szCs w:val="20"/>
        </w:rPr>
        <w:t>For aligned UE DRX with cell DTX, the UE DRX periodicity should be the same or a multiple of the serving Cell’s DTX periodicity. FFS how to achieve this.</w:t>
      </w:r>
    </w:p>
    <w:p w14:paraId="199C1A1E" w14:textId="5475A0E8" w:rsidR="000E1347" w:rsidRPr="000E1347" w:rsidRDefault="000E1347" w:rsidP="00541641">
      <w:pPr>
        <w:pStyle w:val="aa"/>
        <w:numPr>
          <w:ilvl w:val="0"/>
          <w:numId w:val="12"/>
        </w:numPr>
        <w:ind w:left="1701" w:firstLineChars="0" w:hanging="1701"/>
        <w:rPr>
          <w:rFonts w:ascii="Times New Roman" w:hAnsi="Times New Roman"/>
          <w:b/>
          <w:kern w:val="0"/>
          <w:sz w:val="20"/>
          <w:szCs w:val="24"/>
        </w:rPr>
      </w:pPr>
      <w:r w:rsidRPr="009F6E02">
        <w:rPr>
          <w:rFonts w:ascii="Times New Roman" w:hAnsi="Times New Roman"/>
          <w:b/>
          <w:sz w:val="20"/>
          <w:szCs w:val="20"/>
        </w:rPr>
        <w:t>RAN2 to discuss the following options to align UE DRX with cell DTX when UE DRX periodicity is not a multiple of cell DTX periodicity:</w:t>
      </w:r>
    </w:p>
    <w:p w14:paraId="59178C71" w14:textId="77777777" w:rsidR="000E1347" w:rsidRPr="009F6E02" w:rsidRDefault="000E1347" w:rsidP="000E1347">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1: The gNB reconfigures the UE with a UE DRX configuration whose periodicity is multiple of the serving Cell’s DTX periodicity;</w:t>
      </w:r>
    </w:p>
    <w:p w14:paraId="7773B24D" w14:textId="77777777" w:rsidR="000E1347" w:rsidRPr="009F6E02" w:rsidRDefault="000E1347" w:rsidP="000E1347">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2: The gNB pre-configures a UE DRX periodicity that is multiple of the serving Cell’s DTX periodicity along with the cell DTX configuration, and the UE uses this UE DRX periodicity when cell DTX is activated;</w:t>
      </w:r>
    </w:p>
    <w:p w14:paraId="2C8C195A" w14:textId="77777777" w:rsidR="000E1347" w:rsidRPr="009F6E02" w:rsidRDefault="000E1347" w:rsidP="000E1347">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3: The gNB indicates a UE DRX periodicity that is multiple of the serving Cell’s DTX periodicity in L1/L2 signalling if cell DTX is activated with L1/L2 signalling;</w:t>
      </w:r>
    </w:p>
    <w:p w14:paraId="15B56265" w14:textId="77777777" w:rsidR="000E1347" w:rsidRPr="009F6E02" w:rsidRDefault="000E1347" w:rsidP="000E1347">
      <w:pPr>
        <w:pStyle w:val="aa"/>
        <w:numPr>
          <w:ilvl w:val="0"/>
          <w:numId w:val="24"/>
        </w:numPr>
        <w:ind w:firstLineChars="0"/>
        <w:rPr>
          <w:rFonts w:ascii="Times New Roman" w:hAnsi="Times New Roman"/>
          <w:b/>
          <w:sz w:val="20"/>
          <w:szCs w:val="20"/>
        </w:rPr>
      </w:pPr>
      <w:r w:rsidRPr="009F6E02">
        <w:rPr>
          <w:rFonts w:ascii="Times New Roman" w:hAnsi="Times New Roman"/>
          <w:b/>
          <w:sz w:val="20"/>
          <w:szCs w:val="20"/>
        </w:rPr>
        <w:t>Option 4: The UE adjusts its UE DRX periodicity to the closest cycle which is multiple of the serving Cell’s DTX periodicity;</w:t>
      </w:r>
    </w:p>
    <w:p w14:paraId="3FAAD413" w14:textId="6A8C8838" w:rsidR="000E1347" w:rsidRPr="00E443C4" w:rsidRDefault="000E1347" w:rsidP="000E1347">
      <w:pPr>
        <w:pStyle w:val="aa"/>
        <w:numPr>
          <w:ilvl w:val="0"/>
          <w:numId w:val="25"/>
        </w:numPr>
        <w:ind w:firstLineChars="0"/>
        <w:rPr>
          <w:rFonts w:ascii="Times New Roman" w:hAnsi="Times New Roman"/>
          <w:b/>
          <w:kern w:val="0"/>
          <w:sz w:val="20"/>
          <w:szCs w:val="24"/>
        </w:rPr>
      </w:pPr>
      <w:r w:rsidRPr="009F6E02">
        <w:rPr>
          <w:rFonts w:ascii="Times New Roman" w:hAnsi="Times New Roman"/>
          <w:b/>
          <w:sz w:val="20"/>
          <w:szCs w:val="20"/>
        </w:rPr>
        <w:t>Other options if any;</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6CC08DB0" w:rsidR="00541641" w:rsidRPr="00E14384" w:rsidRDefault="00FF0076" w:rsidP="00541641">
      <w:pPr>
        <w:pStyle w:val="aa"/>
        <w:widowControl/>
        <w:numPr>
          <w:ilvl w:val="0"/>
          <w:numId w:val="13"/>
        </w:numPr>
        <w:ind w:firstLineChars="0"/>
        <w:jc w:val="left"/>
        <w:rPr>
          <w:rFonts w:ascii="Times New Roman" w:hAnsi="Times New Roman"/>
          <w:sz w:val="20"/>
          <w:szCs w:val="20"/>
        </w:rPr>
      </w:pPr>
      <w:r w:rsidRPr="00FF0076">
        <w:rPr>
          <w:rFonts w:ascii="Times New Roman" w:hAnsi="Times New Roman"/>
          <w:sz w:val="20"/>
          <w:szCs w:val="20"/>
        </w:rPr>
        <w:t>Draft_R2_121_meeting_report_v1</w:t>
      </w:r>
    </w:p>
    <w:p w14:paraId="20EDEF21" w14:textId="7A6B37B0" w:rsidR="00541641" w:rsidRPr="00E14384" w:rsidRDefault="00915556" w:rsidP="00541641">
      <w:pPr>
        <w:pStyle w:val="aa"/>
        <w:widowControl/>
        <w:numPr>
          <w:ilvl w:val="0"/>
          <w:numId w:val="13"/>
        </w:numPr>
        <w:ind w:firstLineChars="0"/>
        <w:jc w:val="left"/>
        <w:rPr>
          <w:rFonts w:ascii="Times New Roman" w:hAnsi="Times New Roman"/>
          <w:color w:val="000000"/>
          <w:kern w:val="0"/>
          <w:sz w:val="20"/>
          <w:szCs w:val="20"/>
        </w:rPr>
      </w:pPr>
      <w:r w:rsidRPr="00915556">
        <w:rPr>
          <w:rFonts w:ascii="Times New Roman" w:hAnsi="Times New Roman"/>
          <w:sz w:val="20"/>
          <w:szCs w:val="20"/>
        </w:rPr>
        <w:t>R2-23xxxxx Report of [POST121][311][NES]_v29 (Summary)</w:t>
      </w:r>
    </w:p>
    <w:p w14:paraId="62FB94B6" w14:textId="1C1BEB2E" w:rsidR="00541641" w:rsidRPr="00E14384" w:rsidRDefault="00915556" w:rsidP="00541641">
      <w:pPr>
        <w:pStyle w:val="aa"/>
        <w:widowControl/>
        <w:numPr>
          <w:ilvl w:val="0"/>
          <w:numId w:val="13"/>
        </w:numPr>
        <w:ind w:firstLineChars="0"/>
        <w:jc w:val="left"/>
        <w:rPr>
          <w:rFonts w:ascii="Times New Roman" w:hAnsi="Times New Roman"/>
          <w:color w:val="000000"/>
          <w:kern w:val="0"/>
          <w:sz w:val="20"/>
          <w:szCs w:val="20"/>
        </w:rPr>
      </w:pPr>
      <w:r w:rsidRPr="00915556">
        <w:rPr>
          <w:rFonts w:ascii="Times New Roman" w:hAnsi="Times New Roman"/>
          <w:color w:val="000000"/>
          <w:kern w:val="0"/>
          <w:sz w:val="20"/>
          <w:szCs w:val="20"/>
        </w:rPr>
        <w:t>R2-23XXXXX - Outcome of [POST121][312][NES]_v29 (Rapp summary1)</w:t>
      </w:r>
    </w:p>
    <w:p w14:paraId="34323547" w14:textId="77777777" w:rsidR="00A2414B" w:rsidRPr="00A2414B" w:rsidRDefault="00A2414B" w:rsidP="00A2414B"/>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97E94" w14:textId="77777777" w:rsidR="006B2DC8" w:rsidRDefault="006B2DC8" w:rsidP="003E7FE5">
      <w:r>
        <w:separator/>
      </w:r>
    </w:p>
  </w:endnote>
  <w:endnote w:type="continuationSeparator" w:id="0">
    <w:p w14:paraId="14AE28BC" w14:textId="77777777" w:rsidR="006B2DC8" w:rsidRDefault="006B2DC8"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5DCF" w14:textId="77777777" w:rsidR="006B2DC8" w:rsidRDefault="006B2DC8" w:rsidP="003E7FE5">
      <w:r>
        <w:separator/>
      </w:r>
    </w:p>
  </w:footnote>
  <w:footnote w:type="continuationSeparator" w:id="0">
    <w:p w14:paraId="28BFCE46" w14:textId="77777777" w:rsidR="006B2DC8" w:rsidRDefault="006B2DC8"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B82C0E"/>
    <w:multiLevelType w:val="hybridMultilevel"/>
    <w:tmpl w:val="B7468E66"/>
    <w:lvl w:ilvl="0" w:tplc="E92246AE">
      <w:start w:val="1"/>
      <w:numFmt w:val="decimal"/>
      <w:lvlText w:val="Observation%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54BD7"/>
    <w:multiLevelType w:val="hybridMultilevel"/>
    <w:tmpl w:val="562A016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0D44EF"/>
    <w:multiLevelType w:val="hybridMultilevel"/>
    <w:tmpl w:val="B30EC72A"/>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83057B8"/>
    <w:multiLevelType w:val="hybridMultilevel"/>
    <w:tmpl w:val="DDBAECA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E3F81"/>
    <w:multiLevelType w:val="hybridMultilevel"/>
    <w:tmpl w:val="E0D84ADC"/>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FE5988"/>
    <w:multiLevelType w:val="hybridMultilevel"/>
    <w:tmpl w:val="FADC694E"/>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2"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9"/>
  </w:num>
  <w:num w:numId="3">
    <w:abstractNumId w:val="13"/>
  </w:num>
  <w:num w:numId="4">
    <w:abstractNumId w:val="2"/>
  </w:num>
  <w:num w:numId="5">
    <w:abstractNumId w:val="21"/>
  </w:num>
  <w:num w:numId="6">
    <w:abstractNumId w:val="20"/>
  </w:num>
  <w:num w:numId="7">
    <w:abstractNumId w:val="12"/>
  </w:num>
  <w:num w:numId="8">
    <w:abstractNumId w:val="4"/>
  </w:num>
  <w:num w:numId="9">
    <w:abstractNumId w:val="23"/>
  </w:num>
  <w:num w:numId="10">
    <w:abstractNumId w:val="10"/>
  </w:num>
  <w:num w:numId="11">
    <w:abstractNumId w:val="18"/>
  </w:num>
  <w:num w:numId="12">
    <w:abstractNumId w:val="6"/>
  </w:num>
  <w:num w:numId="13">
    <w:abstractNumId w:val="24"/>
  </w:num>
  <w:num w:numId="14">
    <w:abstractNumId w:val="3"/>
  </w:num>
  <w:num w:numId="15">
    <w:abstractNumId w:val="14"/>
  </w:num>
  <w:num w:numId="16">
    <w:abstractNumId w:val="1"/>
  </w:num>
  <w:num w:numId="17">
    <w:abstractNumId w:val="0"/>
  </w:num>
  <w:num w:numId="18">
    <w:abstractNumId w:val="5"/>
  </w:num>
  <w:num w:numId="19">
    <w:abstractNumId w:val="22"/>
  </w:num>
  <w:num w:numId="20">
    <w:abstractNumId w:val="7"/>
  </w:num>
  <w:num w:numId="21">
    <w:abstractNumId w:val="15"/>
  </w:num>
  <w:num w:numId="22">
    <w:abstractNumId w:val="8"/>
  </w:num>
  <w:num w:numId="23">
    <w:abstractNumId w:val="11"/>
  </w:num>
  <w:num w:numId="24">
    <w:abstractNumId w:val="1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270A8"/>
    <w:rsid w:val="00030B11"/>
    <w:rsid w:val="00034AE9"/>
    <w:rsid w:val="00042B92"/>
    <w:rsid w:val="000444C5"/>
    <w:rsid w:val="00050EF2"/>
    <w:rsid w:val="0006132B"/>
    <w:rsid w:val="00077CB0"/>
    <w:rsid w:val="000A3A3B"/>
    <w:rsid w:val="000E1347"/>
    <w:rsid w:val="000E758D"/>
    <w:rsid w:val="000F0640"/>
    <w:rsid w:val="001121CD"/>
    <w:rsid w:val="001129D4"/>
    <w:rsid w:val="001172E5"/>
    <w:rsid w:val="001410D9"/>
    <w:rsid w:val="001445FB"/>
    <w:rsid w:val="001448D5"/>
    <w:rsid w:val="0016785A"/>
    <w:rsid w:val="0017273B"/>
    <w:rsid w:val="00194C84"/>
    <w:rsid w:val="001A25FC"/>
    <w:rsid w:val="001A2E65"/>
    <w:rsid w:val="001A5E91"/>
    <w:rsid w:val="001E359E"/>
    <w:rsid w:val="00211D99"/>
    <w:rsid w:val="00214A6C"/>
    <w:rsid w:val="0023415A"/>
    <w:rsid w:val="00234536"/>
    <w:rsid w:val="002541C7"/>
    <w:rsid w:val="0026661A"/>
    <w:rsid w:val="00284C62"/>
    <w:rsid w:val="002855E3"/>
    <w:rsid w:val="00292F23"/>
    <w:rsid w:val="002A5FBD"/>
    <w:rsid w:val="002B1637"/>
    <w:rsid w:val="002B351A"/>
    <w:rsid w:val="002C273C"/>
    <w:rsid w:val="002C4919"/>
    <w:rsid w:val="002D588A"/>
    <w:rsid w:val="002E7299"/>
    <w:rsid w:val="003144E6"/>
    <w:rsid w:val="003153AB"/>
    <w:rsid w:val="00343E37"/>
    <w:rsid w:val="003472BC"/>
    <w:rsid w:val="0038200A"/>
    <w:rsid w:val="00385BCD"/>
    <w:rsid w:val="00386243"/>
    <w:rsid w:val="00386920"/>
    <w:rsid w:val="00392CF2"/>
    <w:rsid w:val="00394D3B"/>
    <w:rsid w:val="003A2AEA"/>
    <w:rsid w:val="003B4E47"/>
    <w:rsid w:val="003E7FE5"/>
    <w:rsid w:val="003F5429"/>
    <w:rsid w:val="004229EB"/>
    <w:rsid w:val="00427623"/>
    <w:rsid w:val="004526A5"/>
    <w:rsid w:val="004A21A1"/>
    <w:rsid w:val="004D0653"/>
    <w:rsid w:val="004E29CA"/>
    <w:rsid w:val="004F5288"/>
    <w:rsid w:val="004F599D"/>
    <w:rsid w:val="004F773B"/>
    <w:rsid w:val="00500EFE"/>
    <w:rsid w:val="005017F6"/>
    <w:rsid w:val="00505691"/>
    <w:rsid w:val="00512C20"/>
    <w:rsid w:val="00515818"/>
    <w:rsid w:val="00515A93"/>
    <w:rsid w:val="00536C5B"/>
    <w:rsid w:val="00540A16"/>
    <w:rsid w:val="00541641"/>
    <w:rsid w:val="0055188C"/>
    <w:rsid w:val="0056421B"/>
    <w:rsid w:val="00572C05"/>
    <w:rsid w:val="0057704C"/>
    <w:rsid w:val="0058073E"/>
    <w:rsid w:val="005C100D"/>
    <w:rsid w:val="005D5FD0"/>
    <w:rsid w:val="00600071"/>
    <w:rsid w:val="006011D9"/>
    <w:rsid w:val="00624E50"/>
    <w:rsid w:val="006419F8"/>
    <w:rsid w:val="00641A4C"/>
    <w:rsid w:val="00656556"/>
    <w:rsid w:val="00657138"/>
    <w:rsid w:val="00670BA2"/>
    <w:rsid w:val="00675CA4"/>
    <w:rsid w:val="00690A1F"/>
    <w:rsid w:val="00696269"/>
    <w:rsid w:val="00697922"/>
    <w:rsid w:val="006B0026"/>
    <w:rsid w:val="006B2DC8"/>
    <w:rsid w:val="006D7D36"/>
    <w:rsid w:val="00723D03"/>
    <w:rsid w:val="0073196B"/>
    <w:rsid w:val="00756311"/>
    <w:rsid w:val="00762D81"/>
    <w:rsid w:val="00771052"/>
    <w:rsid w:val="00775F8A"/>
    <w:rsid w:val="007801CA"/>
    <w:rsid w:val="007933C2"/>
    <w:rsid w:val="007B68E3"/>
    <w:rsid w:val="007C1459"/>
    <w:rsid w:val="007C2EF5"/>
    <w:rsid w:val="007C761D"/>
    <w:rsid w:val="007E197F"/>
    <w:rsid w:val="00804755"/>
    <w:rsid w:val="008158E4"/>
    <w:rsid w:val="00831490"/>
    <w:rsid w:val="0087262B"/>
    <w:rsid w:val="008A0860"/>
    <w:rsid w:val="008A52CB"/>
    <w:rsid w:val="008D651A"/>
    <w:rsid w:val="008D6FFA"/>
    <w:rsid w:val="008E08F7"/>
    <w:rsid w:val="0091483E"/>
    <w:rsid w:val="00915556"/>
    <w:rsid w:val="009320AD"/>
    <w:rsid w:val="00970C8D"/>
    <w:rsid w:val="00977917"/>
    <w:rsid w:val="009A4A8D"/>
    <w:rsid w:val="009A760A"/>
    <w:rsid w:val="009B4524"/>
    <w:rsid w:val="009B7AAC"/>
    <w:rsid w:val="009C2B9D"/>
    <w:rsid w:val="009C3460"/>
    <w:rsid w:val="009C4BA9"/>
    <w:rsid w:val="009D20AB"/>
    <w:rsid w:val="009E6CEB"/>
    <w:rsid w:val="009F6E02"/>
    <w:rsid w:val="00A03F0A"/>
    <w:rsid w:val="00A05584"/>
    <w:rsid w:val="00A2414B"/>
    <w:rsid w:val="00A2702A"/>
    <w:rsid w:val="00A36B0F"/>
    <w:rsid w:val="00A812A8"/>
    <w:rsid w:val="00A93A63"/>
    <w:rsid w:val="00A95FAE"/>
    <w:rsid w:val="00A9772D"/>
    <w:rsid w:val="00AA6552"/>
    <w:rsid w:val="00AB3DE0"/>
    <w:rsid w:val="00AD031B"/>
    <w:rsid w:val="00AF48F0"/>
    <w:rsid w:val="00AF4CE4"/>
    <w:rsid w:val="00B04159"/>
    <w:rsid w:val="00B1430E"/>
    <w:rsid w:val="00B4348E"/>
    <w:rsid w:val="00B446DC"/>
    <w:rsid w:val="00B446F1"/>
    <w:rsid w:val="00B868C1"/>
    <w:rsid w:val="00BA57C4"/>
    <w:rsid w:val="00BA6C4A"/>
    <w:rsid w:val="00BA70E1"/>
    <w:rsid w:val="00BF43BA"/>
    <w:rsid w:val="00C052EE"/>
    <w:rsid w:val="00C06DD9"/>
    <w:rsid w:val="00C46CFA"/>
    <w:rsid w:val="00C5244F"/>
    <w:rsid w:val="00C55F0D"/>
    <w:rsid w:val="00C57EB4"/>
    <w:rsid w:val="00C7419D"/>
    <w:rsid w:val="00C93D40"/>
    <w:rsid w:val="00CA5F3A"/>
    <w:rsid w:val="00CD02FB"/>
    <w:rsid w:val="00CD0353"/>
    <w:rsid w:val="00D0686A"/>
    <w:rsid w:val="00D114AE"/>
    <w:rsid w:val="00D2026B"/>
    <w:rsid w:val="00D62CF7"/>
    <w:rsid w:val="00D70FE1"/>
    <w:rsid w:val="00D801CB"/>
    <w:rsid w:val="00D8388D"/>
    <w:rsid w:val="00D84AEB"/>
    <w:rsid w:val="00D97559"/>
    <w:rsid w:val="00DA6D01"/>
    <w:rsid w:val="00DC71A7"/>
    <w:rsid w:val="00DE742A"/>
    <w:rsid w:val="00DF7126"/>
    <w:rsid w:val="00E14384"/>
    <w:rsid w:val="00E165F2"/>
    <w:rsid w:val="00E16EEA"/>
    <w:rsid w:val="00E22458"/>
    <w:rsid w:val="00E3582D"/>
    <w:rsid w:val="00E443C4"/>
    <w:rsid w:val="00E46C6E"/>
    <w:rsid w:val="00E871C0"/>
    <w:rsid w:val="00E87241"/>
    <w:rsid w:val="00E95E8A"/>
    <w:rsid w:val="00EB2590"/>
    <w:rsid w:val="00EF37B8"/>
    <w:rsid w:val="00F20B0A"/>
    <w:rsid w:val="00F3135F"/>
    <w:rsid w:val="00F46F52"/>
    <w:rsid w:val="00F66CFB"/>
    <w:rsid w:val="00F8561D"/>
    <w:rsid w:val="00FA2A01"/>
    <w:rsid w:val="00FE18DF"/>
    <w:rsid w:val="00FF0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B3">
    <w:name w:val="B3"/>
    <w:basedOn w:val="31"/>
    <w:link w:val="B3Char"/>
    <w:qFormat/>
    <w:rsid w:val="00F3135F"/>
    <w:pPr>
      <w:widowControl/>
      <w:overflowPunct w:val="0"/>
      <w:autoSpaceDE w:val="0"/>
      <w:autoSpaceDN w:val="0"/>
      <w:adjustRightInd w:val="0"/>
      <w:spacing w:after="180"/>
      <w:ind w:left="1135" w:hanging="284"/>
      <w:contextualSpacing w:val="0"/>
      <w:jc w:val="left"/>
      <w:textAlignment w:val="baseline"/>
    </w:pPr>
    <w:rPr>
      <w:rFonts w:eastAsia="Times New Roman" w:cs="Times New Roman"/>
      <w:kern w:val="0"/>
      <w:szCs w:val="20"/>
      <w:lang w:val="en-GB" w:eastAsia="ja-JP"/>
    </w:rPr>
  </w:style>
  <w:style w:type="paragraph" w:customStyle="1" w:styleId="B4">
    <w:name w:val="B4"/>
    <w:basedOn w:val="41"/>
    <w:link w:val="B4Char"/>
    <w:qFormat/>
    <w:rsid w:val="00F3135F"/>
    <w:pPr>
      <w:widowControl/>
      <w:overflowPunct w:val="0"/>
      <w:autoSpaceDE w:val="0"/>
      <w:autoSpaceDN w:val="0"/>
      <w:adjustRightInd w:val="0"/>
      <w:spacing w:after="180"/>
      <w:ind w:left="1418" w:hanging="284"/>
      <w:contextualSpacing w:val="0"/>
      <w:jc w:val="left"/>
      <w:textAlignment w:val="baseline"/>
    </w:pPr>
    <w:rPr>
      <w:rFonts w:eastAsia="Times New Roman" w:cs="Times New Roman"/>
      <w:kern w:val="0"/>
      <w:szCs w:val="20"/>
      <w:lang w:val="en-GB" w:eastAsia="ja-JP"/>
    </w:rPr>
  </w:style>
  <w:style w:type="character" w:customStyle="1" w:styleId="B3Char">
    <w:name w:val="B3 Char"/>
    <w:link w:val="B3"/>
    <w:qFormat/>
    <w:rsid w:val="00F3135F"/>
    <w:rPr>
      <w:rFonts w:eastAsia="Times New Roman" w:cs="Times New Roman"/>
      <w:kern w:val="0"/>
      <w:szCs w:val="20"/>
      <w:lang w:val="en-GB" w:eastAsia="ja-JP"/>
    </w:rPr>
  </w:style>
  <w:style w:type="character" w:customStyle="1" w:styleId="B4Char">
    <w:name w:val="B4 Char"/>
    <w:link w:val="B4"/>
    <w:qFormat/>
    <w:rsid w:val="00F3135F"/>
    <w:rPr>
      <w:rFonts w:eastAsia="Times New Roman" w:cs="Times New Roman"/>
      <w:kern w:val="0"/>
      <w:szCs w:val="20"/>
      <w:lang w:val="en-GB" w:eastAsia="ja-JP"/>
    </w:rPr>
  </w:style>
  <w:style w:type="paragraph" w:customStyle="1" w:styleId="B1">
    <w:name w:val="B1"/>
    <w:basedOn w:val="af3"/>
    <w:link w:val="B1Char"/>
    <w:qFormat/>
    <w:rsid w:val="00F3135F"/>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paragraph" w:customStyle="1" w:styleId="B2">
    <w:name w:val="B2"/>
    <w:basedOn w:val="21"/>
    <w:link w:val="B2Char"/>
    <w:qFormat/>
    <w:rsid w:val="00F3135F"/>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F3135F"/>
    <w:rPr>
      <w:rFonts w:eastAsia="Times New Roman" w:cs="Times New Roman"/>
      <w:kern w:val="0"/>
      <w:szCs w:val="20"/>
      <w:lang w:val="en-GB" w:eastAsia="ja-JP"/>
    </w:rPr>
  </w:style>
  <w:style w:type="character" w:customStyle="1" w:styleId="B2Char">
    <w:name w:val="B2 Char"/>
    <w:link w:val="B2"/>
    <w:qFormat/>
    <w:rsid w:val="00F3135F"/>
    <w:rPr>
      <w:rFonts w:eastAsia="Times New Roman" w:cs="Times New Roman"/>
      <w:kern w:val="0"/>
      <w:szCs w:val="20"/>
      <w:lang w:val="en-GB" w:eastAsia="ja-JP"/>
    </w:rPr>
  </w:style>
  <w:style w:type="paragraph" w:styleId="31">
    <w:name w:val="List 3"/>
    <w:basedOn w:val="a"/>
    <w:uiPriority w:val="99"/>
    <w:semiHidden/>
    <w:unhideWhenUsed/>
    <w:rsid w:val="00F3135F"/>
    <w:pPr>
      <w:ind w:left="849" w:hanging="283"/>
      <w:contextualSpacing/>
    </w:pPr>
  </w:style>
  <w:style w:type="paragraph" w:styleId="41">
    <w:name w:val="List 4"/>
    <w:basedOn w:val="a"/>
    <w:uiPriority w:val="99"/>
    <w:semiHidden/>
    <w:unhideWhenUsed/>
    <w:rsid w:val="00F3135F"/>
    <w:pPr>
      <w:ind w:left="1132" w:hanging="283"/>
      <w:contextualSpacing/>
    </w:pPr>
  </w:style>
  <w:style w:type="paragraph" w:styleId="af3">
    <w:name w:val="List"/>
    <w:basedOn w:val="a"/>
    <w:uiPriority w:val="99"/>
    <w:semiHidden/>
    <w:unhideWhenUsed/>
    <w:rsid w:val="00F3135F"/>
    <w:pPr>
      <w:ind w:left="283" w:hanging="283"/>
      <w:contextualSpacing/>
    </w:pPr>
  </w:style>
  <w:style w:type="paragraph" w:styleId="21">
    <w:name w:val="List 2"/>
    <w:basedOn w:val="a"/>
    <w:uiPriority w:val="99"/>
    <w:semiHidden/>
    <w:unhideWhenUsed/>
    <w:rsid w:val="00F3135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880</TotalTime>
  <Pages>7</Pages>
  <Words>2748</Words>
  <Characters>15665</Characters>
  <Application>Microsoft Office Word</Application>
  <DocSecurity>0</DocSecurity>
  <Lines>130</Lines>
  <Paragraphs>36</Paragraphs>
  <ScaleCrop>false</ScaleCrop>
  <Company/>
  <LinksUpToDate>false</LinksUpToDate>
  <CharactersWithSpaces>18377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107</cp:revision>
  <dcterms:created xsi:type="dcterms:W3CDTF">2021-10-29T07:26:00Z</dcterms:created>
  <dcterms:modified xsi:type="dcterms:W3CDTF">2023-04-07T09:12:00Z</dcterms:modified>
</cp:coreProperties>
</file>